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D200F" w14:textId="7611BB97" w:rsidR="0081603D" w:rsidRPr="00F26300" w:rsidRDefault="00FC38E8" w:rsidP="009737F0">
      <w:pPr>
        <w:pStyle w:val="Style10"/>
        <w:spacing w:line="238" w:lineRule="auto"/>
        <w:jc w:val="center"/>
        <w:rPr>
          <w:rStyle w:val="CharStyle11"/>
          <w:b/>
          <w:bCs/>
          <w:sz w:val="20"/>
          <w:szCs w:val="20"/>
        </w:rPr>
      </w:pPr>
      <w:r w:rsidRPr="00F26300">
        <w:rPr>
          <w:rStyle w:val="CharStyle11"/>
          <w:b/>
          <w:bCs/>
          <w:sz w:val="20"/>
          <w:szCs w:val="20"/>
        </w:rPr>
        <w:t xml:space="preserve">ENERGIJOS VARTOJIMO PASTATUOSE AUDITO </w:t>
      </w:r>
      <w:r w:rsidR="0081603D" w:rsidRPr="00F26300">
        <w:rPr>
          <w:rStyle w:val="CharStyle11"/>
          <w:b/>
          <w:bCs/>
          <w:sz w:val="20"/>
          <w:szCs w:val="20"/>
        </w:rPr>
        <w:t>TECHNINĖ SPECIFIKACIJA</w:t>
      </w:r>
    </w:p>
    <w:p w14:paraId="3BCC11BB" w14:textId="77777777" w:rsidR="0081603D" w:rsidRPr="009737F0" w:rsidRDefault="0081603D" w:rsidP="009737F0">
      <w:pPr>
        <w:pStyle w:val="Style10"/>
        <w:spacing w:line="238" w:lineRule="auto"/>
        <w:jc w:val="center"/>
        <w:rPr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4"/>
        <w:gridCol w:w="8924"/>
      </w:tblGrid>
      <w:tr w:rsidR="003A59B4" w:rsidRPr="00E70799" w14:paraId="3839F586" w14:textId="77777777" w:rsidTr="009E1612">
        <w:tc>
          <w:tcPr>
            <w:tcW w:w="704" w:type="dxa"/>
            <w:shd w:val="clear" w:color="auto" w:fill="EAEAEA"/>
          </w:tcPr>
          <w:p w14:paraId="1ED11012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AEAEA"/>
          </w:tcPr>
          <w:p w14:paraId="556253E9" w14:textId="77777777" w:rsidR="003A59B4" w:rsidRPr="00E70799" w:rsidRDefault="003A59B4" w:rsidP="009737F0">
            <w:pPr>
              <w:pStyle w:val="Style10"/>
              <w:tabs>
                <w:tab w:val="left" w:pos="946"/>
              </w:tabs>
              <w:spacing w:after="0" w:line="238" w:lineRule="auto"/>
              <w:jc w:val="both"/>
              <w:rPr>
                <w:rStyle w:val="CharStyle11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0799">
              <w:rPr>
                <w:rStyle w:val="CharStyle11"/>
                <w:rFonts w:asciiTheme="minorHAnsi" w:hAnsiTheme="minorHAnsi" w:cstheme="minorHAnsi"/>
                <w:b/>
                <w:bCs/>
                <w:sz w:val="20"/>
                <w:szCs w:val="20"/>
              </w:rPr>
              <w:t>Paslaugos kodai pagal BVPŽ.</w:t>
            </w:r>
            <w:r w:rsidRPr="00E70799">
              <w:rPr>
                <w:rStyle w:val="CharStyle11"/>
                <w:rFonts w:asciiTheme="minorHAnsi" w:hAnsiTheme="minorHAnsi" w:cstheme="minorHAnsi"/>
                <w:sz w:val="20"/>
                <w:szCs w:val="20"/>
              </w:rPr>
              <w:t xml:space="preserve"> 71314300-5 Energijos efektyvumo konsultacinės paslaugos.</w:t>
            </w:r>
          </w:p>
        </w:tc>
      </w:tr>
      <w:tr w:rsidR="003A59B4" w:rsidRPr="00E70799" w14:paraId="506DB031" w14:textId="77777777" w:rsidTr="009737F0">
        <w:tc>
          <w:tcPr>
            <w:tcW w:w="704" w:type="dxa"/>
            <w:shd w:val="clear" w:color="auto" w:fill="E5E5E5" w:themeFill="text2" w:themeFillTint="33"/>
          </w:tcPr>
          <w:p w14:paraId="228CF464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Ref142880134"/>
          </w:p>
        </w:tc>
        <w:bookmarkEnd w:id="0"/>
        <w:tc>
          <w:tcPr>
            <w:tcW w:w="8924" w:type="dxa"/>
            <w:shd w:val="clear" w:color="auto" w:fill="E5E5E5" w:themeFill="text2" w:themeFillTint="33"/>
          </w:tcPr>
          <w:p w14:paraId="14886A96" w14:textId="457CA664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objektas.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10BD5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Tiekėjas sutartyje nustatytomis sąlygomis ir tvarka įsipareigoja </w:t>
            </w:r>
            <w:r w:rsidR="00553295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suteikti </w:t>
            </w:r>
            <w:r w:rsidR="00E10BD5" w:rsidRPr="00E70799">
              <w:rPr>
                <w:rFonts w:asciiTheme="minorHAnsi" w:hAnsiTheme="minorHAnsi" w:cstheme="minorHAnsi"/>
                <w:sz w:val="20"/>
                <w:szCs w:val="20"/>
              </w:rPr>
              <w:t>šias paslaugas</w:t>
            </w:r>
            <w:r w:rsidR="00FA2B2E" w:rsidRPr="00E7079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E10BD5" w:rsidRPr="00E70799" w14:paraId="045ECBBF" w14:textId="77777777" w:rsidTr="00CA13E6">
        <w:tc>
          <w:tcPr>
            <w:tcW w:w="704" w:type="dxa"/>
          </w:tcPr>
          <w:p w14:paraId="5C3AF608" w14:textId="77777777" w:rsidR="00E10BD5" w:rsidRPr="00E70799" w:rsidRDefault="00E10BD5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Ref142913550"/>
          </w:p>
        </w:tc>
        <w:bookmarkEnd w:id="1"/>
        <w:tc>
          <w:tcPr>
            <w:tcW w:w="8924" w:type="dxa"/>
          </w:tcPr>
          <w:p w14:paraId="57419D1E" w14:textId="69BE002C" w:rsidR="00E10BD5" w:rsidRDefault="00E10BD5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Energijos vartojimo audito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atlikimo ir energijos vartojimo audito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ataskaitos (toliau – </w:t>
            </w:r>
            <w:r w:rsidRPr="00E70799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Ataskaita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 parengimo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paslaug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(toliau – </w:t>
            </w:r>
            <w:r w:rsidR="0099665F" w:rsidRPr="0099665F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Paslaugos</w:t>
            </w:r>
            <w:r w:rsidR="0099665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arba </w:t>
            </w:r>
            <w:r w:rsidR="009464A5" w:rsidRPr="0099665F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Ataskaitos</w:t>
            </w:r>
            <w:r w:rsidR="009464A5" w:rsidRPr="00E70799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rengimo paslaugos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, 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kurios turi atitikti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aktualios redakcijos 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i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šsamiojo energijos ir energijos išteklių vartojimo audito atlikimo pastatuose metodiką, patvirtintą Lietuvos Respublikos energetikos ministro 2023 m. kovo 30 d. įsakymu Nr. 1-90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„</w:t>
            </w:r>
            <w:r w:rsidR="001F1E80" w:rsidRP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Dėl Išsamiojo energijos, energijos išteklių vartojimo audito atlikimo pastatuose metodikos patvirtinimo</w:t>
            </w:r>
            <w:r w:rsidR="001F1E8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“</w:t>
            </w:r>
            <w:r w:rsidRPr="00843460">
              <w:rPr>
                <w:rFonts w:asciiTheme="minorHAnsi" w:hAnsiTheme="minorHAnsi"/>
                <w:spacing w:val="-2"/>
                <w:sz w:val="20"/>
              </w:rPr>
              <w:t xml:space="preserve">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bei kit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 Lietuvos Respublikoje galiojanči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 teisės akt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metodik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taisykl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s, kuri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reglamentuoja </w:t>
            </w:r>
            <w:r w:rsidR="009464A5"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Ataskaitos rengimo paslaugų </w:t>
            </w:r>
            <w:r w:rsidRPr="00E7079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teikimą.</w:t>
            </w:r>
            <w:r w:rsidR="0092373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</w:p>
          <w:p w14:paraId="3D2DF224" w14:textId="77777777" w:rsidR="0073586F" w:rsidRDefault="0073586F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14:paraId="5CFD8186" w14:textId="03F347B9" w:rsidR="0073586F" w:rsidRPr="0073586F" w:rsidRDefault="009C68FA" w:rsidP="008A17C4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Ataskaitos rengimo paslaugų teikim</w:t>
            </w:r>
            <w:r w:rsidR="00267897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as taip pat apima Ataskaitos taisymus, korekcijas, kurios reikalingos tam, kad</w:t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="00267897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Ataskaita 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atitiktų šios Techninės specifikacijos </w:t>
            </w:r>
            <w:r w:rsidR="008A17C4">
              <w:rPr>
                <w:rFonts w:cstheme="minorHAnsi"/>
                <w:spacing w:val="-2"/>
              </w:rPr>
              <w:fldChar w:fldCharType="begin"/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instrText xml:space="preserve"> REF _Ref144819871 \r \h </w:instrText>
            </w:r>
            <w:r w:rsidR="008A17C4">
              <w:rPr>
                <w:rFonts w:cstheme="minorHAnsi"/>
                <w:spacing w:val="-2"/>
              </w:rPr>
            </w:r>
            <w:r w:rsidR="008A17C4">
              <w:rPr>
                <w:rFonts w:cstheme="minorHAnsi"/>
                <w:spacing w:val="-2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4.4</w:t>
            </w:r>
            <w:r w:rsidR="008A17C4">
              <w:rPr>
                <w:rFonts w:cstheme="minorHAnsi"/>
                <w:spacing w:val="-2"/>
              </w:rPr>
              <w:fldChar w:fldCharType="end"/>
            </w:r>
            <w:r w:rsidR="008A17C4" w:rsidRPr="00843460">
              <w:rPr>
                <w:spacing w:val="-2"/>
              </w:rPr>
              <w:t xml:space="preserve"> ir (ar) </w:t>
            </w:r>
            <w:r w:rsidR="008A17C4">
              <w:rPr>
                <w:rFonts w:cstheme="minorHAnsi"/>
                <w:spacing w:val="-2"/>
              </w:rPr>
              <w:fldChar w:fldCharType="begin"/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instrText xml:space="preserve"> REF _Ref144820428 \r \h </w:instrText>
            </w:r>
            <w:r w:rsidR="008A17C4">
              <w:rPr>
                <w:rFonts w:cstheme="minorHAnsi"/>
                <w:spacing w:val="-2"/>
              </w:rPr>
            </w:r>
            <w:r w:rsidR="008A17C4">
              <w:rPr>
                <w:rFonts w:cstheme="minorHAnsi"/>
                <w:spacing w:val="-2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1.1</w:t>
            </w:r>
            <w:r w:rsidR="008A17C4">
              <w:rPr>
                <w:rFonts w:cstheme="minorHAnsi"/>
                <w:spacing w:val="-2"/>
              </w:rPr>
              <w:fldChar w:fldCharType="end"/>
            </w:r>
            <w:r w:rsidR="008A17C4" w:rsidRPr="00843460">
              <w:rPr>
                <w:spacing w:val="-2"/>
              </w:rPr>
              <w:t xml:space="preserve"> punktuose </w:t>
            </w:r>
            <w:r w:rsidR="008A17C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nustatytus reikalavimus.</w:t>
            </w:r>
          </w:p>
        </w:tc>
      </w:tr>
      <w:tr w:rsidR="00FA2B2E" w:rsidRPr="00E70799" w14:paraId="62EA6154" w14:textId="77777777" w:rsidTr="00CA13E6">
        <w:tc>
          <w:tcPr>
            <w:tcW w:w="704" w:type="dxa"/>
          </w:tcPr>
          <w:p w14:paraId="7CE5043E" w14:textId="77777777" w:rsidR="00FA2B2E" w:rsidRPr="00E70799" w:rsidRDefault="00FA2B2E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8E0CB76" w14:textId="3E5823A8" w:rsidR="00FA2B2E" w:rsidRPr="00E70799" w:rsidRDefault="00FA2B2E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Paslaugos teikiamos rengiant Ataskaitą šiems pastatams:</w:t>
            </w:r>
          </w:p>
        </w:tc>
      </w:tr>
      <w:tr w:rsidR="003A59B4" w:rsidRPr="00E70799" w14:paraId="4D185C0D" w14:textId="77777777" w:rsidTr="00CA13E6">
        <w:tc>
          <w:tcPr>
            <w:tcW w:w="704" w:type="dxa"/>
          </w:tcPr>
          <w:p w14:paraId="1B0D2E61" w14:textId="77777777" w:rsidR="003A59B4" w:rsidRPr="00E70799" w:rsidRDefault="003A59B4" w:rsidP="009737F0">
            <w:pPr>
              <w:pStyle w:val="Style10"/>
              <w:numPr>
                <w:ilvl w:val="2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63B90C43" w14:textId="6D4BC724" w:rsidR="003A59B4" w:rsidRPr="00E70799" w:rsidRDefault="00436465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/>
                  <w:iCs/>
                  <w:sz w:val="20"/>
                  <w:szCs w:val="20"/>
                </w:rPr>
                <w:id w:val="-31887045"/>
                <w:placeholder>
                  <w:docPart w:val="00A7CFE5CFC2425984B8C853C60DD297"/>
                </w:placeholder>
                <w:showingPlcHdr/>
              </w:sdtPr>
              <w:sdtEndPr>
                <w:rPr>
                  <w:i w:val="0"/>
                  <w:iCs w:val="0"/>
                </w:rPr>
              </w:sdtEndPr>
              <w:sdtContent>
                <w:r w:rsidR="00FA2B2E" w:rsidRPr="00C712A1">
                  <w:rPr>
                    <w:rFonts w:asciiTheme="minorHAnsi" w:hAnsiTheme="minorHAnsi" w:cstheme="minorHAnsi"/>
                    <w:i/>
                    <w:iCs/>
                    <w:color w:val="7D7D7D" w:themeColor="text2"/>
                    <w:sz w:val="20"/>
                    <w:szCs w:val="20"/>
                  </w:rPr>
                  <w:t>n</w:t>
                </w:r>
                <w:r w:rsidR="003A59B4" w:rsidRPr="00C712A1">
                  <w:rPr>
                    <w:rFonts w:asciiTheme="minorHAnsi" w:hAnsiTheme="minorHAnsi" w:cstheme="minorHAnsi"/>
                    <w:i/>
                    <w:iCs/>
                    <w:color w:val="7D7D7D" w:themeColor="text2"/>
                    <w:sz w:val="20"/>
                    <w:szCs w:val="20"/>
                  </w:rPr>
                  <w:t>urodyti pastato pavadinimą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unikalus Nr.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392313298"/>
                <w:placeholder>
                  <w:docPart w:val="51F671A58F454080972048C685B0E872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13823748"/>
                <w:placeholder>
                  <w:docPart w:val="4829F00FE608475DB4DA67E339B907C8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 pastato paskirtį</w:t>
                </w:r>
                <w:r w:rsidR="009200E3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, nurodytą nekilnojamojo turto registre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adresu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68768899"/>
                <w:placeholder>
                  <w:docPart w:val="D7963A2931AC40718CF8F84409E44045"/>
                </w:placeholder>
                <w:showingPlcHdr/>
              </w:sdtPr>
              <w:sdtContent>
                <w:r w:rsidR="003A59B4"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, bendras patalpų plotas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45186342"/>
                <w:placeholder>
                  <w:docPart w:val="C34D3B4DC12E4569AE9802AA413C473C"/>
                </w:placeholder>
                <w:showingPlcHdr/>
              </w:sdtPr>
              <w:sdtContent>
                <w:r w:rsidR="003A59B4" w:rsidRPr="00E70799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>įrašyti</w:t>
                </w:r>
              </w:sdtContent>
            </w:sdt>
            <w:r w:rsidR="003A59B4" w:rsidRPr="00E707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3A59B4" w:rsidRPr="00E70799" w14:paraId="2298F7EE" w14:textId="77777777" w:rsidTr="003B501C">
        <w:tc>
          <w:tcPr>
            <w:tcW w:w="704" w:type="dxa"/>
            <w:shd w:val="clear" w:color="auto" w:fill="E5E5E5" w:themeFill="text2" w:themeFillTint="33"/>
          </w:tcPr>
          <w:p w14:paraId="3A904646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4BE4C651" w14:textId="77777777" w:rsidR="003A59B4" w:rsidRPr="00E70799" w:rsidRDefault="003A59B4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objekto dalys.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Pirkimo objektas į dalis neskaidomas.</w:t>
            </w:r>
          </w:p>
        </w:tc>
      </w:tr>
      <w:tr w:rsidR="003A59B4" w:rsidRPr="00E70799" w14:paraId="4163E632" w14:textId="77777777" w:rsidTr="003B501C">
        <w:tc>
          <w:tcPr>
            <w:tcW w:w="704" w:type="dxa"/>
            <w:shd w:val="clear" w:color="auto" w:fill="E5E5E5" w:themeFill="text2" w:themeFillTint="33"/>
          </w:tcPr>
          <w:p w14:paraId="616C2B84" w14:textId="77777777" w:rsidR="003A59B4" w:rsidRPr="00E70799" w:rsidRDefault="003A59B4" w:rsidP="009737F0">
            <w:pPr>
              <w:pStyle w:val="Style10"/>
              <w:numPr>
                <w:ilvl w:val="0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0DCE60CA" w14:textId="32D8A4FE" w:rsidR="003A59B4" w:rsidRPr="00E70799" w:rsidRDefault="003A59B4" w:rsidP="009737F0">
            <w:pPr>
              <w:pStyle w:val="Style10"/>
              <w:spacing w:after="0" w:line="23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Pirkimo objekto apimtys</w:t>
            </w:r>
          </w:p>
        </w:tc>
      </w:tr>
      <w:tr w:rsidR="003A59B4" w:rsidRPr="00E70799" w14:paraId="76F01BFD" w14:textId="77777777" w:rsidTr="00CA13E6">
        <w:tc>
          <w:tcPr>
            <w:tcW w:w="704" w:type="dxa"/>
          </w:tcPr>
          <w:p w14:paraId="3082EA93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296DDE26" w14:textId="1954906D" w:rsidR="003A59B4" w:rsidRPr="00E70799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Ataskaitoje suformuojami 3 (trys) energijos taupymo priemonių paketai ir pasiekiama ne žemesnė kaip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39935346"/>
                <w:placeholder>
                  <w:docPart w:val="E74FE748FC1C46E6B4714AEE398A2DDF"/>
                </w:placeholder>
                <w:showingPlcHdr/>
              </w:sdtPr>
              <w:sdtContent>
                <w:r w:rsidRPr="00C712A1">
                  <w:rPr>
                    <w:rStyle w:val="PlaceholderText"/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įrašyti klasę</w:t>
                </w:r>
              </w:sdtContent>
            </w:sdt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pastato energinio naudingumo klasė</w:t>
            </w:r>
            <w:r w:rsidR="002F42E6" w:rsidRPr="00E70799">
              <w:rPr>
                <w:rStyle w:val="FootnoteReference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3A59B4" w:rsidRPr="00E70799" w14:paraId="4FD72C4B" w14:textId="77777777" w:rsidTr="00CA13E6">
        <w:tc>
          <w:tcPr>
            <w:tcW w:w="704" w:type="dxa"/>
          </w:tcPr>
          <w:p w14:paraId="503C6187" w14:textId="77777777" w:rsidR="003A59B4" w:rsidRPr="00E70799" w:rsidRDefault="003A59B4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Ref142880175"/>
          </w:p>
        </w:tc>
        <w:bookmarkEnd w:id="2"/>
        <w:tc>
          <w:tcPr>
            <w:tcW w:w="8924" w:type="dxa"/>
          </w:tcPr>
          <w:p w14:paraId="377648E4" w14:textId="6CFE1138" w:rsidR="003A59B4" w:rsidRPr="00A20CED" w:rsidRDefault="003A59B4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Ataskait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os rengimo paslaugos ir jų rezultatai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 xml:space="preserve"> turi atitikti aktualios redakcijos 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iešųjų pastatų energinio efektyvumo didinimo programą, patvirtintą Lietuvos Respublikos Vyriausybės 2014 m. lapkričio 26 d. nutarimu Nr. 1328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="00C15A88" w:rsidRPr="00C15A88">
              <w:rPr>
                <w:rFonts w:asciiTheme="minorHAnsi" w:hAnsiTheme="minorHAnsi" w:cstheme="minorHAnsi"/>
                <w:sz w:val="20"/>
                <w:szCs w:val="20"/>
              </w:rPr>
              <w:t>Dėl Viešųjų pastatų energinio efektyvumo didinimo programos patvirtinimo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A20CE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23F82" w:rsidRPr="00E70799" w14:paraId="7C35C8EA" w14:textId="77777777">
        <w:tc>
          <w:tcPr>
            <w:tcW w:w="704" w:type="dxa"/>
          </w:tcPr>
          <w:p w14:paraId="1497373B" w14:textId="77777777" w:rsidR="00423F82" w:rsidRPr="00E70799" w:rsidRDefault="00423F82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2E8876" w14:textId="56A59552" w:rsidR="00423F82" w:rsidRPr="00E70799" w:rsidRDefault="00423F82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Parengus Ataskaitą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 xml:space="preserve">Paslaugų tiekėjas 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>turi suorganizuot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1 pristatym</w:t>
            </w:r>
            <w:r w:rsidR="00C15A88">
              <w:rPr>
                <w:rFonts w:asciiTheme="minorHAnsi" w:hAnsiTheme="minorHAnsi" w:cstheme="minorHAnsi"/>
                <w:sz w:val="20"/>
                <w:szCs w:val="20"/>
              </w:rPr>
              <w:t>ą Paslaugų pirkėjui</w:t>
            </w:r>
            <w:r w:rsidRPr="00E70799">
              <w:rPr>
                <w:rFonts w:asciiTheme="minorHAnsi" w:hAnsiTheme="minorHAnsi" w:cstheme="minorHAnsi"/>
                <w:sz w:val="20"/>
                <w:szCs w:val="20"/>
              </w:rPr>
              <w:t xml:space="preserve"> Ataskaitos rezultatams aptarti (pristatymas gali vykti tiesiogiai arba nuotolinėmis ryšio priemonėmis).</w:t>
            </w:r>
          </w:p>
        </w:tc>
      </w:tr>
      <w:tr w:rsidR="00901A0C" w:rsidRPr="00901A0C" w14:paraId="56C971AF" w14:textId="77777777" w:rsidTr="00CA13E6">
        <w:tc>
          <w:tcPr>
            <w:tcW w:w="704" w:type="dxa"/>
          </w:tcPr>
          <w:p w14:paraId="6AFC8EA0" w14:textId="77777777" w:rsidR="00423F82" w:rsidRPr="00901A0C" w:rsidRDefault="00423F82" w:rsidP="009737F0">
            <w:pPr>
              <w:pStyle w:val="Style10"/>
              <w:numPr>
                <w:ilvl w:val="1"/>
                <w:numId w:val="4"/>
              </w:numPr>
              <w:spacing w:after="0" w:line="238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Ref144819871"/>
          </w:p>
        </w:tc>
        <w:bookmarkEnd w:id="3"/>
        <w:tc>
          <w:tcPr>
            <w:tcW w:w="8924" w:type="dxa"/>
          </w:tcPr>
          <w:p w14:paraId="75F86F0E" w14:textId="3061B795" w:rsidR="00423F82" w:rsidRPr="00901A0C" w:rsidRDefault="00423F82" w:rsidP="009737F0">
            <w:pPr>
              <w:pStyle w:val="Style10"/>
              <w:spacing w:after="0" w:line="23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teikėjas be papildomo atlyginimo </w:t>
            </w:r>
            <w:r w:rsidR="001C5D6D">
              <w:rPr>
                <w:rFonts w:asciiTheme="minorHAnsi" w:hAnsiTheme="minorHAnsi" w:cstheme="minorHAnsi"/>
                <w:sz w:val="20"/>
                <w:szCs w:val="20"/>
              </w:rPr>
              <w:t xml:space="preserve">visu </w:t>
            </w:r>
            <w:r w:rsidR="008E24CD" w:rsidRPr="00901A0C">
              <w:rPr>
                <w:rFonts w:asciiTheme="minorHAnsi" w:hAnsiTheme="minorHAnsi" w:cstheme="minorHAnsi"/>
                <w:sz w:val="20"/>
                <w:szCs w:val="20"/>
              </w:rPr>
              <w:t>Paslaugų sutarties vykdymo laikotarpiu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taiso, koreguoja Ataskaitą taip, kad ji atitiktų šios </w:t>
            </w:r>
            <w:r w:rsidR="007D76AA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CA1EB6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_Ref142880175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z w:val="20"/>
                <w:szCs w:val="20"/>
              </w:rPr>
              <w:t>4.2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punktuose nurodytų aktų nustatytus reikalavimus.</w:t>
            </w:r>
            <w:r w:rsidR="00C3065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A59B4" w:rsidRPr="00E70799" w14:paraId="3802ADCC" w14:textId="77777777" w:rsidTr="003B501C">
        <w:tc>
          <w:tcPr>
            <w:tcW w:w="704" w:type="dxa"/>
            <w:shd w:val="clear" w:color="auto" w:fill="E5E5E5" w:themeFill="text2" w:themeFillTint="33"/>
          </w:tcPr>
          <w:p w14:paraId="0E913BD2" w14:textId="77777777" w:rsidR="003A59B4" w:rsidRPr="00E70799" w:rsidRDefault="003A59B4" w:rsidP="003A59B4">
            <w:pPr>
              <w:pStyle w:val="Style1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74B0A6FA" w14:textId="52CD777F" w:rsidR="003A59B4" w:rsidRPr="00E70799" w:rsidRDefault="003A59B4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707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Paslaugų suteikimo terminas ir kitos sąlygos</w:t>
            </w:r>
          </w:p>
        </w:tc>
      </w:tr>
      <w:tr w:rsidR="00901A0C" w:rsidRPr="00901A0C" w14:paraId="44877B4B" w14:textId="77777777" w:rsidTr="00CA13E6">
        <w:tc>
          <w:tcPr>
            <w:tcW w:w="704" w:type="dxa"/>
          </w:tcPr>
          <w:p w14:paraId="753AA2A5" w14:textId="77777777" w:rsidR="0023540F" w:rsidRPr="00901A0C" w:rsidRDefault="0023540F" w:rsidP="0023540F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657E9783" w14:textId="722A6939" w:rsidR="0023540F" w:rsidRPr="00901A0C" w:rsidRDefault="0023540F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Paslaugos turi būti </w:t>
            </w:r>
            <w:r w:rsidR="00B446D4">
              <w:rPr>
                <w:rFonts w:asciiTheme="minorHAnsi" w:hAnsiTheme="minorHAnsi" w:cstheme="minorHAnsi"/>
                <w:sz w:val="20"/>
                <w:szCs w:val="20"/>
              </w:rPr>
              <w:t>suteiktos</w:t>
            </w:r>
            <w:r w:rsidR="00B446D4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per </w:t>
            </w:r>
            <w:r w:rsidR="002067F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mėnesi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>us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nuo Sutarties įsigaliojimo:</w:t>
            </w:r>
          </w:p>
        </w:tc>
      </w:tr>
      <w:tr w:rsidR="00901A0C" w:rsidRPr="00901A0C" w14:paraId="33F70FC0" w14:textId="77777777" w:rsidTr="00CA13E6">
        <w:tc>
          <w:tcPr>
            <w:tcW w:w="704" w:type="dxa"/>
          </w:tcPr>
          <w:p w14:paraId="59D23104" w14:textId="77777777" w:rsidR="003A59B4" w:rsidRPr="00901A0C" w:rsidRDefault="003A59B4" w:rsidP="0023540F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Ref142887910"/>
          </w:p>
        </w:tc>
        <w:bookmarkEnd w:id="4"/>
        <w:tc>
          <w:tcPr>
            <w:tcW w:w="8924" w:type="dxa"/>
          </w:tcPr>
          <w:p w14:paraId="6FAF5259" w14:textId="24AC9BD8" w:rsidR="003A59B4" w:rsidRPr="00901A0C" w:rsidRDefault="003A59B4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Per </w:t>
            </w:r>
            <w:r w:rsidR="00DE7B2E" w:rsidRPr="00901A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kalendorines dienas nuo </w:t>
            </w:r>
            <w:r w:rsidR="00B446D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aslaugų sutarties 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>įsigaliojimo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dienos pateikti </w:t>
            </w:r>
            <w:r w:rsidR="006E494F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ir su </w:t>
            </w:r>
            <w:r w:rsidR="008E47FD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Paslaugų </w:t>
            </w:r>
            <w:r w:rsidR="006E494F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pirkėju suderinti </w:t>
            </w:r>
            <w:r w:rsidR="00190550" w:rsidRPr="00901A0C">
              <w:rPr>
                <w:rFonts w:asciiTheme="minorHAnsi" w:hAnsiTheme="minorHAnsi" w:cstheme="minorHAnsi"/>
                <w:sz w:val="20"/>
                <w:szCs w:val="20"/>
              </w:rPr>
              <w:t>Ataskaitos rengimo paslaugų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, nurodytų šios </w:t>
            </w:r>
            <w:r w:rsidR="00FD21C3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_Ref142913550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punkte,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suteikimo grafiką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(toliau – </w:t>
            </w:r>
            <w:r w:rsidR="004E1741" w:rsidRPr="00901A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Grafikas</w:t>
            </w:r>
            <w:r w:rsidR="004E1741" w:rsidRPr="00901A0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901A0C" w:rsidRPr="00901A0C" w14:paraId="33D722BF" w14:textId="77777777" w:rsidTr="00CA13E6">
        <w:tc>
          <w:tcPr>
            <w:tcW w:w="704" w:type="dxa"/>
          </w:tcPr>
          <w:p w14:paraId="2824167D" w14:textId="77777777" w:rsidR="003A59B4" w:rsidRPr="00901A0C" w:rsidRDefault="003A59B4" w:rsidP="0023540F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7ECA60E" w14:textId="3FC1A647" w:rsidR="007800B5" w:rsidRDefault="003A59B4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Ataskaita turi būti parengta per 60 kalendorinių dienų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nuo dienos, kai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irkėjas pateikia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iekėjui </w:t>
            </w:r>
            <w:r w:rsidR="00CB243B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pagrįstai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>jo prašytą</w:t>
            </w:r>
            <w:r w:rsidR="005B648E" w:rsidRPr="00901A0C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B648E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pirkėjo turimą </w:t>
            </w:r>
            <w:r w:rsidR="006F4411" w:rsidRPr="00901A0C">
              <w:rPr>
                <w:rFonts w:asciiTheme="minorHAnsi" w:hAnsiTheme="minorHAnsi" w:cstheme="minorHAnsi"/>
                <w:sz w:val="20"/>
                <w:szCs w:val="20"/>
              </w:rPr>
              <w:t>informaciją ir dokumentus, reikalingus tinkamam Sutarties vykdymui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. Ataskaita turi būti pateikt</w:t>
            </w:r>
            <w:r w:rsidR="005C2B80" w:rsidRPr="00901A0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elektroninėje laikmenoje (</w:t>
            </w:r>
            <w:proofErr w:type="spellStart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word</w:t>
            </w:r>
            <w:proofErr w:type="spellEnd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ir </w:t>
            </w:r>
            <w:proofErr w:type="spellStart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pdf</w:t>
            </w:r>
            <w:proofErr w:type="spellEnd"/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  <w:p w14:paraId="2DE9B7A9" w14:textId="77777777" w:rsidR="007800B5" w:rsidRDefault="007800B5" w:rsidP="00753D6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8FE41" w14:textId="3EF27832" w:rsidR="007800B5" w:rsidRDefault="00B47CEF" w:rsidP="002654E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Ataskaitos parengimo terminas gali būti pratęstas</w:t>
            </w:r>
            <w:r w:rsidR="002654E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66A81" w:rsidRPr="00066A81">
              <w:rPr>
                <w:rFonts w:asciiTheme="minorHAnsi" w:hAnsiTheme="minorHAnsi" w:cstheme="minorHAnsi"/>
                <w:sz w:val="20"/>
                <w:szCs w:val="20"/>
              </w:rPr>
              <w:t>ne ilgesniam nei 30 (trisdešimt) kalendorinių dienų terminui,</w:t>
            </w:r>
            <w:r w:rsidR="002654E4">
              <w:rPr>
                <w:rFonts w:asciiTheme="minorHAnsi" w:hAnsiTheme="minorHAnsi" w:cstheme="minorHAnsi"/>
                <w:sz w:val="20"/>
                <w:szCs w:val="20"/>
              </w:rPr>
              <w:t xml:space="preserve"> jeigu:</w:t>
            </w:r>
          </w:p>
          <w:p w14:paraId="27827D93" w14:textId="47BD310E" w:rsidR="002654E4" w:rsidRPr="002654E4" w:rsidRDefault="002654E4" w:rsidP="00782328">
            <w:pPr>
              <w:pStyle w:val="Style1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Pirkėjas nevykdo ir (ar) netinkamai vykdo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 xml:space="preserve">Paslaugų 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Sutartimi jam nustatytus įsipareigojimus ir todėl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iekėjas negali tinkamai suteikti </w:t>
            </w:r>
            <w:r w:rsidR="001258A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aslaugų ar jų dalies;</w:t>
            </w:r>
          </w:p>
          <w:p w14:paraId="06D1DA38" w14:textId="6E7B6D86" w:rsidR="007800B5" w:rsidRDefault="002654E4" w:rsidP="00782328">
            <w:pPr>
              <w:pStyle w:val="Style1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trečiųjų asmenų veiksmai arba bet koks uždelsimas, kliūtys arba trukdymai, nepriklausantys nuo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valios,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nekontroliuojami ir nenumatyti, </w:t>
            </w:r>
            <w:r w:rsidR="00782328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iekėjui trukdo laiku suteikti Paslaugas</w:t>
            </w:r>
            <w:r w:rsidR="006A584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6CEC24D" w14:textId="77777777" w:rsidR="00782328" w:rsidRDefault="00782328" w:rsidP="002654E4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7F75CE" w14:textId="0FAD311C" w:rsidR="003A59B4" w:rsidRPr="00901A0C" w:rsidRDefault="00782328" w:rsidP="00782328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Ataskaitos parengimo terminas gali būti pratęstas</w:t>
            </w:r>
            <w:r w:rsidRPr="00066A81">
              <w:rPr>
                <w:rFonts w:asciiTheme="minorHAnsi" w:hAnsiTheme="minorHAnsi" w:cstheme="minorHAnsi"/>
                <w:sz w:val="20"/>
                <w:szCs w:val="20"/>
              </w:rPr>
              <w:t xml:space="preserve"> ilgesniam nei 30 (trisdešimt) kalendorinių dienų terminui,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jeigu 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dėl objektyvių ir nuo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irkėjo ir (ar)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 xml:space="preserve">iekėjo nepriklausančių aplinkybių (pvz., poreikis naudoti aktualius pastato energijos suvartojimo duomenis, kurie gali būti surenkami tik šildymo sezono metu) per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654E4">
              <w:rPr>
                <w:rFonts w:asciiTheme="minorHAnsi" w:hAnsiTheme="minorHAnsi" w:cstheme="minorHAnsi"/>
                <w:sz w:val="20"/>
                <w:szCs w:val="20"/>
              </w:rPr>
              <w:t>utartyje nustatytą laikotarpį negali būti pateikta informacija ir dokumentai, reikalingi tinkamam Paslaugų pagal sutartį įvykdymui.</w:t>
            </w:r>
          </w:p>
        </w:tc>
      </w:tr>
      <w:tr w:rsidR="00901A0C" w:rsidRPr="00901A0C" w14:paraId="3407F15A" w14:textId="77777777" w:rsidTr="00CA13E6">
        <w:tc>
          <w:tcPr>
            <w:tcW w:w="704" w:type="dxa"/>
          </w:tcPr>
          <w:p w14:paraId="366AA1BF" w14:textId="77777777" w:rsidR="008B69DE" w:rsidRPr="00901A0C" w:rsidRDefault="008B69DE" w:rsidP="003A59B4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3CBFF25" w14:textId="0D49B037" w:rsidR="008B69DE" w:rsidRPr="00901A0C" w:rsidRDefault="008B69DE" w:rsidP="003A59B4">
            <w:pPr>
              <w:pStyle w:val="Style1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Šios </w:t>
            </w:r>
            <w:r w:rsidR="00952356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Techninės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specifikacijos </w: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REF _Ref142887910 \r \h </w:instrText>
            </w:r>
            <w:r w:rsidR="00E70799" w:rsidRPr="00901A0C">
              <w:rPr>
                <w:rFonts w:asciiTheme="minorHAnsi" w:hAnsiTheme="minorHAnsi" w:cstheme="minorHAnsi"/>
                <w:sz w:val="20"/>
                <w:szCs w:val="20"/>
              </w:rPr>
              <w:instrText xml:space="preserve"> \* MERGEFORMAT </w:instrTex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21340C">
              <w:rPr>
                <w:rFonts w:asciiTheme="minorHAnsi" w:hAnsiTheme="minorHAnsi" w:cstheme="minorHAnsi"/>
                <w:sz w:val="20"/>
                <w:szCs w:val="20"/>
              </w:rPr>
              <w:t>5.1.1</w:t>
            </w:r>
            <w:r w:rsidR="001C2584" w:rsidRPr="00901A0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952356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punkte nurodytas Grafikas turi atitikti šiuos reikalavimus:</w:t>
            </w:r>
          </w:p>
        </w:tc>
      </w:tr>
      <w:tr w:rsidR="00901A0C" w:rsidRPr="00901A0C" w14:paraId="3D1EAC1B" w14:textId="77777777" w:rsidTr="00CA13E6">
        <w:tc>
          <w:tcPr>
            <w:tcW w:w="704" w:type="dxa"/>
          </w:tcPr>
          <w:p w14:paraId="138937D3" w14:textId="77777777" w:rsidR="008B69DE" w:rsidRPr="00901A0C" w:rsidRDefault="008B69DE" w:rsidP="008B69DE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22F56B9" w14:textId="1152F79B" w:rsidR="008B69DE" w:rsidRPr="00901A0C" w:rsidRDefault="008B69DE" w:rsidP="00CD4705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Grafike turi atsispindėti pagrindiniai planuojami Ataskaitos rengimo</w:t>
            </w:r>
            <w:r w:rsidR="007760D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paslaugų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terminai</w:t>
            </w:r>
            <w:r w:rsidR="00190550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(kalendorinės dienos tikslumu)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, jų eiliškumas ir tarpusavio susietumas.</w:t>
            </w:r>
          </w:p>
        </w:tc>
      </w:tr>
      <w:tr w:rsidR="00901A0C" w:rsidRPr="00901A0C" w14:paraId="1D09221B" w14:textId="77777777" w:rsidTr="00CA13E6">
        <w:tc>
          <w:tcPr>
            <w:tcW w:w="704" w:type="dxa"/>
          </w:tcPr>
          <w:p w14:paraId="61F9AB99" w14:textId="77777777" w:rsidR="008B69DE" w:rsidRPr="00901A0C" w:rsidRDefault="008B69DE" w:rsidP="008B69DE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238EDD7" w14:textId="56AE82A8" w:rsidR="008B69DE" w:rsidRPr="00901A0C" w:rsidRDefault="008B69DE" w:rsidP="009E5D96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>Grafike turi būti nurodoma</w:t>
            </w:r>
            <w:r w:rsidR="00D81DA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kada, kokiais terminais ir kokius veiksmus (įskaitant, bet neapsiribojant, informacijos ir elektroninių dokumentų, reikalingų tinkamam sutarties vykdymui </w:t>
            </w:r>
            <w:r w:rsidR="007F1B31"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sąrašo 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pateikimą) turės atlikti pirkėjas tam, kad 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Ataskaitos rengimo paslaugos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būtų įvykdyt</w:t>
            </w:r>
            <w:r w:rsidR="00834F33" w:rsidRPr="00901A0C">
              <w:rPr>
                <w:rFonts w:asciiTheme="minorHAnsi" w:hAnsiTheme="minorHAnsi" w:cstheme="minorHAnsi"/>
                <w:sz w:val="20"/>
                <w:szCs w:val="20"/>
              </w:rPr>
              <w:t>os</w:t>
            </w:r>
            <w:r w:rsidRPr="00901A0C">
              <w:rPr>
                <w:rFonts w:asciiTheme="minorHAnsi" w:hAnsiTheme="minorHAnsi" w:cstheme="minorHAnsi"/>
                <w:sz w:val="20"/>
                <w:szCs w:val="20"/>
              </w:rPr>
              <w:t xml:space="preserve"> tinkamai ir laiku.</w:t>
            </w:r>
          </w:p>
        </w:tc>
      </w:tr>
      <w:tr w:rsidR="00901A0C" w:rsidRPr="00901A0C" w14:paraId="622F2820" w14:textId="5AD3BB48" w:rsidTr="003B501C">
        <w:tc>
          <w:tcPr>
            <w:tcW w:w="704" w:type="dxa"/>
            <w:shd w:val="clear" w:color="auto" w:fill="E5E5E5" w:themeFill="text2" w:themeFillTint="33"/>
          </w:tcPr>
          <w:p w14:paraId="018E9634" w14:textId="019529D3" w:rsidR="00D22733" w:rsidRPr="00901A0C" w:rsidRDefault="00D22733" w:rsidP="00D22733">
            <w:pPr>
              <w:pStyle w:val="Style10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E5E5E5" w:themeFill="text2" w:themeFillTint="33"/>
          </w:tcPr>
          <w:p w14:paraId="5624F09A" w14:textId="30E84CB6" w:rsidR="00D22733" w:rsidRPr="00901A0C" w:rsidRDefault="00D22733" w:rsidP="00D22733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Aplinkos apsaugos kriterijų taikymas</w:t>
            </w:r>
          </w:p>
        </w:tc>
      </w:tr>
      <w:tr w:rsidR="00901A0C" w:rsidRPr="00901A0C" w14:paraId="25C9C39D" w14:textId="1033744F" w:rsidTr="00CA13E6">
        <w:tc>
          <w:tcPr>
            <w:tcW w:w="704" w:type="dxa"/>
          </w:tcPr>
          <w:p w14:paraId="658F36B4" w14:textId="07C498D8" w:rsidR="00D22733" w:rsidRPr="00901A0C" w:rsidRDefault="00D22733" w:rsidP="00DB6DC2">
            <w:pPr>
              <w:pStyle w:val="Style10"/>
              <w:numPr>
                <w:ilvl w:val="1"/>
                <w:numId w:val="4"/>
              </w:numPr>
              <w:spacing w:after="0" w:line="240" w:lineRule="auto"/>
              <w:ind w:left="0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2327BF2" w14:textId="6A15069D" w:rsidR="00D22733" w:rsidRPr="00901A0C" w:rsidRDefault="00687251" w:rsidP="00DB6DC2">
            <w:pPr>
              <w:pStyle w:val="Style1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Vadovaujantis </w:t>
            </w:r>
            <w:r w:rsidR="001E2EC4" w:rsidRPr="001E2EC4">
              <w:rPr>
                <w:rFonts w:asciiTheme="minorHAnsi" w:hAnsiTheme="minorHAnsi" w:cstheme="minorHAnsi"/>
                <w:bCs/>
                <w:sz w:val="20"/>
                <w:szCs w:val="20"/>
              </w:rPr>
              <w:t>Aplinkos</w:t>
            </w:r>
            <w:r w:rsidR="00782C14" w:rsidRPr="00782C1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apsaugos kriterijų taikymo, vykdant žaliuosius pirkimus, tvarkos aprašu, patvirtintu 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Lietuvos Respublikos aplinkos ministro 2011 m. birželio 28 d. įsakym</w:t>
            </w:r>
            <w:r w:rsidR="00D81DA5">
              <w:rPr>
                <w:rFonts w:asciiTheme="minorHAnsi" w:hAnsiTheme="minorHAnsi" w:cstheme="minorHAnsi"/>
                <w:bCs/>
                <w:sz w:val="20"/>
                <w:szCs w:val="20"/>
              </w:rPr>
              <w:t>u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Nr. D1-508 „Dėl aplinkos apsaugos kriterijų taikymo, vykdant žaliuosius pirkimus, tvarkos aprašo patvirtinimo“ </w:t>
            </w:r>
            <w:r w:rsidR="009C05A7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(toliau – </w:t>
            </w:r>
            <w:r w:rsidRPr="00901A0C">
              <w:rPr>
                <w:rFonts w:asciiTheme="minorHAnsi" w:hAnsiTheme="minorHAnsi" w:cstheme="minorHAnsi"/>
                <w:b/>
                <w:sz w:val="20"/>
                <w:szCs w:val="20"/>
              </w:rPr>
              <w:t>Aprašas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D81DA5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šis pirkimas priskiriamas prie „žaliųjų“, kadangi</w:t>
            </w:r>
            <w:r w:rsidR="0065468F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</w:tc>
      </w:tr>
      <w:tr w:rsidR="00901A0C" w:rsidRPr="00901A0C" w14:paraId="0D392721" w14:textId="414F9E1E" w:rsidTr="00CA13E6">
        <w:tc>
          <w:tcPr>
            <w:tcW w:w="704" w:type="dxa"/>
          </w:tcPr>
          <w:p w14:paraId="775BBD64" w14:textId="2101C328" w:rsidR="00687251" w:rsidRPr="00901A0C" w:rsidRDefault="00687251" w:rsidP="00687251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57D913A" w14:textId="78787C90" w:rsidR="00687251" w:rsidRPr="00901A0C" w:rsidRDefault="00260785" w:rsidP="00687251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01A0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</w:t>
            </w:r>
            <w:r w:rsidR="00687251" w:rsidRPr="00901A0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erkamas aplinkosauginis ir aplinkai palankus produktas </w:t>
            </w:r>
            <w:r w:rsidR="00687251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(Aprašo II skyriaus 4.4.1 papunktis)</w:t>
            </w:r>
            <w:r w:rsidR="00BB3C69">
              <w:rPr>
                <w:rFonts w:asciiTheme="minorHAnsi" w:hAnsiTheme="minorHAnsi" w:cstheme="minorHAnsi"/>
                <w:bCs/>
                <w:sz w:val="20"/>
                <w:szCs w:val="20"/>
              </w:rPr>
              <w:t>;</w:t>
            </w:r>
          </w:p>
        </w:tc>
      </w:tr>
      <w:tr w:rsidR="00901A0C" w:rsidRPr="00901A0C" w14:paraId="72068BC9" w14:textId="0E8E9188" w:rsidTr="00CA13E6">
        <w:tc>
          <w:tcPr>
            <w:tcW w:w="704" w:type="dxa"/>
          </w:tcPr>
          <w:p w14:paraId="2A1D60E9" w14:textId="2671BDD7" w:rsidR="00687251" w:rsidRPr="00901A0C" w:rsidRDefault="00687251" w:rsidP="00687251">
            <w:pPr>
              <w:pStyle w:val="Style10"/>
              <w:numPr>
                <w:ilvl w:val="2"/>
                <w:numId w:val="4"/>
              </w:numPr>
              <w:spacing w:after="0" w:line="240" w:lineRule="auto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41B9A98" w14:textId="3EB1BF24" w:rsidR="00687251" w:rsidRPr="00901A0C" w:rsidRDefault="00260785" w:rsidP="00687251">
            <w:pPr>
              <w:pStyle w:val="Style1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5" w:name="OLE_LINK1"/>
            <w:r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687251" w:rsidRPr="00901A0C">
              <w:rPr>
                <w:rFonts w:asciiTheme="minorHAnsi" w:hAnsiTheme="minorHAnsi" w:cstheme="minorHAnsi"/>
                <w:bCs/>
                <w:sz w:val="20"/>
                <w:szCs w:val="20"/>
              </w:rPr>
              <w:t>aslaugų teikimo metu nėra numatomas reikšmingas neigiamas poveikis aplinkai, nesukuriamas taršos šaltinis ir negeneruojamos atliekos (Aprašo II skyriaus 4.4.3 papunktis)</w:t>
            </w:r>
            <w:bookmarkEnd w:id="5"/>
            <w:r w:rsidR="00A32C92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14:paraId="14493724" w14:textId="77777777" w:rsidR="005120A8" w:rsidRDefault="005120A8"/>
    <w:sectPr w:rsidR="005120A8" w:rsidSect="00973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6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67970" w14:textId="77777777" w:rsidR="007645D6" w:rsidRDefault="007645D6" w:rsidP="002F42E6">
      <w:pPr>
        <w:spacing w:after="0" w:line="240" w:lineRule="auto"/>
      </w:pPr>
      <w:r>
        <w:separator/>
      </w:r>
    </w:p>
  </w:endnote>
  <w:endnote w:type="continuationSeparator" w:id="0">
    <w:p w14:paraId="488E09CD" w14:textId="77777777" w:rsidR="007645D6" w:rsidRDefault="007645D6" w:rsidP="002F42E6">
      <w:pPr>
        <w:spacing w:after="0" w:line="240" w:lineRule="auto"/>
      </w:pPr>
      <w:r>
        <w:continuationSeparator/>
      </w:r>
    </w:p>
  </w:endnote>
  <w:endnote w:type="continuationNotice" w:id="1">
    <w:p w14:paraId="7C13919F" w14:textId="77777777" w:rsidR="007645D6" w:rsidRDefault="007645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ABAEA" w14:textId="77777777" w:rsidR="002F253C" w:rsidRDefault="002F2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87E80" w14:textId="77777777" w:rsidR="002F253C" w:rsidRDefault="002F25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E784C" w14:textId="77777777" w:rsidR="002F253C" w:rsidRDefault="002F2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D8465" w14:textId="77777777" w:rsidR="007645D6" w:rsidRDefault="007645D6" w:rsidP="002F42E6">
      <w:pPr>
        <w:spacing w:after="0" w:line="240" w:lineRule="auto"/>
      </w:pPr>
      <w:r>
        <w:separator/>
      </w:r>
    </w:p>
  </w:footnote>
  <w:footnote w:type="continuationSeparator" w:id="0">
    <w:p w14:paraId="5FA1DE7A" w14:textId="77777777" w:rsidR="007645D6" w:rsidRDefault="007645D6" w:rsidP="002F42E6">
      <w:pPr>
        <w:spacing w:after="0" w:line="240" w:lineRule="auto"/>
      </w:pPr>
      <w:r>
        <w:continuationSeparator/>
      </w:r>
    </w:p>
  </w:footnote>
  <w:footnote w:type="continuationNotice" w:id="1">
    <w:p w14:paraId="50CCD7A3" w14:textId="77777777" w:rsidR="007645D6" w:rsidRDefault="007645D6">
      <w:pPr>
        <w:spacing w:after="0" w:line="240" w:lineRule="auto"/>
      </w:pPr>
    </w:p>
  </w:footnote>
  <w:footnote w:id="2">
    <w:p w14:paraId="5C3563B6" w14:textId="228DA6DF" w:rsidR="002F42E6" w:rsidRPr="009737F0" w:rsidRDefault="002F42E6" w:rsidP="005D5671">
      <w:pPr>
        <w:pStyle w:val="FootnoteText"/>
        <w:jc w:val="both"/>
        <w:rPr>
          <w:sz w:val="16"/>
          <w:szCs w:val="16"/>
        </w:rPr>
      </w:pPr>
      <w:r w:rsidRPr="009737F0">
        <w:rPr>
          <w:rStyle w:val="FootnoteReference"/>
          <w:sz w:val="16"/>
          <w:szCs w:val="16"/>
        </w:rPr>
        <w:footnoteRef/>
      </w:r>
      <w:r w:rsidRPr="009737F0">
        <w:rPr>
          <w:sz w:val="16"/>
          <w:szCs w:val="16"/>
        </w:rPr>
        <w:t xml:space="preserve"> Pagal aktualią </w:t>
      </w:r>
      <w:r w:rsidR="005D5671" w:rsidRPr="009737F0">
        <w:rPr>
          <w:sz w:val="16"/>
          <w:szCs w:val="16"/>
        </w:rPr>
        <w:t xml:space="preserve">Viešųjų </w:t>
      </w:r>
      <w:r w:rsidRPr="009737F0">
        <w:rPr>
          <w:sz w:val="16"/>
          <w:szCs w:val="16"/>
        </w:rPr>
        <w:t>pastatų energinio efektyvumo didinimo program</w:t>
      </w:r>
      <w:r w:rsidR="00DE3E83">
        <w:rPr>
          <w:sz w:val="16"/>
          <w:szCs w:val="16"/>
        </w:rPr>
        <w:t>os</w:t>
      </w:r>
      <w:r w:rsidRPr="009737F0">
        <w:rPr>
          <w:sz w:val="16"/>
          <w:szCs w:val="16"/>
        </w:rPr>
        <w:t>, patvirtint</w:t>
      </w:r>
      <w:r w:rsidR="00DE3E83">
        <w:rPr>
          <w:sz w:val="16"/>
          <w:szCs w:val="16"/>
        </w:rPr>
        <w:t xml:space="preserve">os </w:t>
      </w:r>
      <w:r w:rsidRPr="009737F0">
        <w:rPr>
          <w:sz w:val="16"/>
          <w:szCs w:val="16"/>
        </w:rPr>
        <w:t xml:space="preserve">Lietuvos Respublikos Vyriausybės </w:t>
      </w:r>
      <w:r w:rsidR="005D5671">
        <w:rPr>
          <w:sz w:val="16"/>
          <w:szCs w:val="16"/>
        </w:rPr>
        <w:br/>
      </w:r>
      <w:r w:rsidRPr="009737F0">
        <w:rPr>
          <w:sz w:val="16"/>
          <w:szCs w:val="16"/>
        </w:rPr>
        <w:t>2014 m. lapkričio 26 d. nutarimu Nr. 1328, redakciją.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BD1B2" w14:textId="77777777" w:rsidR="002F253C" w:rsidRDefault="002F2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34805" w14:textId="03969553" w:rsidR="006B4405" w:rsidRPr="00436465" w:rsidRDefault="00BF774A">
    <w:pPr>
      <w:pStyle w:val="Header"/>
      <w:rPr>
        <w:color w:val="FF0000"/>
      </w:rPr>
    </w:pPr>
    <w:r w:rsidRPr="00436465">
      <w:rPr>
        <w:color w:val="FF0000"/>
      </w:rPr>
      <w:t>PAVYZD</w:t>
    </w:r>
    <w:r w:rsidR="00AD4306" w:rsidRPr="00436465">
      <w:rPr>
        <w:color w:val="FF0000"/>
      </w:rPr>
      <w:t>INĖ FORMA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6EA21" w14:textId="77777777" w:rsidR="002F253C" w:rsidRDefault="002F2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5C8"/>
    <w:multiLevelType w:val="hybridMultilevel"/>
    <w:tmpl w:val="4CDCF32C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1417E"/>
    <w:multiLevelType w:val="hybridMultilevel"/>
    <w:tmpl w:val="81EEFC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853"/>
    <w:multiLevelType w:val="multilevel"/>
    <w:tmpl w:val="1C3A662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lt-LT" w:eastAsia="lt-LT" w:bidi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D07C86"/>
    <w:multiLevelType w:val="hybridMultilevel"/>
    <w:tmpl w:val="F8C2C6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5CB8"/>
    <w:multiLevelType w:val="hybridMultilevel"/>
    <w:tmpl w:val="6F020A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5683F"/>
    <w:multiLevelType w:val="hybridMultilevel"/>
    <w:tmpl w:val="1AE6496A"/>
    <w:lvl w:ilvl="0" w:tplc="DE62F2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7CCEE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93CBA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7F222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F68C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B43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F2C4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7D81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1FEDD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DCF1F9A"/>
    <w:multiLevelType w:val="hybridMultilevel"/>
    <w:tmpl w:val="2FF8A968"/>
    <w:lvl w:ilvl="0" w:tplc="713C8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A2B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E8AE2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F6A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7438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4C80A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40B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944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E66F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41B216C9"/>
    <w:multiLevelType w:val="hybridMultilevel"/>
    <w:tmpl w:val="B23640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C3617"/>
    <w:multiLevelType w:val="hybridMultilevel"/>
    <w:tmpl w:val="924ABFCA"/>
    <w:lvl w:ilvl="0" w:tplc="21D42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9A47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B86D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2E6D4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19A1B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6CC2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96AC4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3097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ED29B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480E11BF"/>
    <w:multiLevelType w:val="hybridMultilevel"/>
    <w:tmpl w:val="E10C0412"/>
    <w:lvl w:ilvl="0" w:tplc="721074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9E5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3907A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566D5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A2EC9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E467D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79C03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CFC8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30C0C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57577622"/>
    <w:multiLevelType w:val="hybridMultilevel"/>
    <w:tmpl w:val="7554B912"/>
    <w:lvl w:ilvl="0" w:tplc="6AEC3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F08C8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4A854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E61F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6AE8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FD025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6002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DAD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CDC4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5E0E03CC"/>
    <w:multiLevelType w:val="hybridMultilevel"/>
    <w:tmpl w:val="A2C4BE2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DC6994"/>
    <w:multiLevelType w:val="multilevel"/>
    <w:tmpl w:val="5A025F2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352820">
    <w:abstractNumId w:val="2"/>
  </w:num>
  <w:num w:numId="2" w16cid:durableId="1041126596">
    <w:abstractNumId w:val="4"/>
  </w:num>
  <w:num w:numId="3" w16cid:durableId="124272891">
    <w:abstractNumId w:val="3"/>
  </w:num>
  <w:num w:numId="4" w16cid:durableId="123814167">
    <w:abstractNumId w:val="12"/>
  </w:num>
  <w:num w:numId="5" w16cid:durableId="1876427954">
    <w:abstractNumId w:val="7"/>
  </w:num>
  <w:num w:numId="6" w16cid:durableId="604657314">
    <w:abstractNumId w:val="9"/>
  </w:num>
  <w:num w:numId="7" w16cid:durableId="847258287">
    <w:abstractNumId w:val="8"/>
  </w:num>
  <w:num w:numId="8" w16cid:durableId="259804085">
    <w:abstractNumId w:val="6"/>
  </w:num>
  <w:num w:numId="9" w16cid:durableId="371535906">
    <w:abstractNumId w:val="5"/>
  </w:num>
  <w:num w:numId="10" w16cid:durableId="1100417731">
    <w:abstractNumId w:val="0"/>
  </w:num>
  <w:num w:numId="11" w16cid:durableId="1720352411">
    <w:abstractNumId w:val="11"/>
  </w:num>
  <w:num w:numId="12" w16cid:durableId="863637296">
    <w:abstractNumId w:val="10"/>
  </w:num>
  <w:num w:numId="13" w16cid:durableId="918058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3D"/>
    <w:rsid w:val="00005EEA"/>
    <w:rsid w:val="00012B8B"/>
    <w:rsid w:val="000314EF"/>
    <w:rsid w:val="00036737"/>
    <w:rsid w:val="0004083F"/>
    <w:rsid w:val="00041DD9"/>
    <w:rsid w:val="00065C2F"/>
    <w:rsid w:val="00066A81"/>
    <w:rsid w:val="0007616B"/>
    <w:rsid w:val="0007726B"/>
    <w:rsid w:val="00083468"/>
    <w:rsid w:val="0008799E"/>
    <w:rsid w:val="000A0B21"/>
    <w:rsid w:val="000B7AB3"/>
    <w:rsid w:val="000C4112"/>
    <w:rsid w:val="000F1D64"/>
    <w:rsid w:val="000F4F05"/>
    <w:rsid w:val="000F5713"/>
    <w:rsid w:val="001100E6"/>
    <w:rsid w:val="00110FCF"/>
    <w:rsid w:val="001143AB"/>
    <w:rsid w:val="00115BDD"/>
    <w:rsid w:val="001258A6"/>
    <w:rsid w:val="0013486D"/>
    <w:rsid w:val="001411F9"/>
    <w:rsid w:val="0014597A"/>
    <w:rsid w:val="00160BB1"/>
    <w:rsid w:val="00172B5F"/>
    <w:rsid w:val="0018178D"/>
    <w:rsid w:val="0018337C"/>
    <w:rsid w:val="001834AC"/>
    <w:rsid w:val="0018357E"/>
    <w:rsid w:val="00190550"/>
    <w:rsid w:val="00190FF0"/>
    <w:rsid w:val="0019581D"/>
    <w:rsid w:val="001A37BB"/>
    <w:rsid w:val="001A38B2"/>
    <w:rsid w:val="001A70E8"/>
    <w:rsid w:val="001B01C4"/>
    <w:rsid w:val="001B43E3"/>
    <w:rsid w:val="001C1BB4"/>
    <w:rsid w:val="001C2584"/>
    <w:rsid w:val="001C5D6D"/>
    <w:rsid w:val="001E2EC4"/>
    <w:rsid w:val="001E6562"/>
    <w:rsid w:val="001F1E80"/>
    <w:rsid w:val="001F247E"/>
    <w:rsid w:val="001F248D"/>
    <w:rsid w:val="001F2BC5"/>
    <w:rsid w:val="001F50BB"/>
    <w:rsid w:val="001F5566"/>
    <w:rsid w:val="002067F7"/>
    <w:rsid w:val="002069C8"/>
    <w:rsid w:val="00207FF6"/>
    <w:rsid w:val="0021340C"/>
    <w:rsid w:val="00225A92"/>
    <w:rsid w:val="0023540F"/>
    <w:rsid w:val="00235E54"/>
    <w:rsid w:val="00244F6E"/>
    <w:rsid w:val="002459C0"/>
    <w:rsid w:val="00245C30"/>
    <w:rsid w:val="0024654A"/>
    <w:rsid w:val="002557F8"/>
    <w:rsid w:val="00260785"/>
    <w:rsid w:val="002627C8"/>
    <w:rsid w:val="002654E4"/>
    <w:rsid w:val="00267897"/>
    <w:rsid w:val="002907B6"/>
    <w:rsid w:val="002917C2"/>
    <w:rsid w:val="002A3DF6"/>
    <w:rsid w:val="002B63D5"/>
    <w:rsid w:val="002C3996"/>
    <w:rsid w:val="002D3B1D"/>
    <w:rsid w:val="002F253C"/>
    <w:rsid w:val="002F42E6"/>
    <w:rsid w:val="002F4C15"/>
    <w:rsid w:val="00305D85"/>
    <w:rsid w:val="00313A02"/>
    <w:rsid w:val="0032219D"/>
    <w:rsid w:val="00327AA9"/>
    <w:rsid w:val="0033187B"/>
    <w:rsid w:val="00343971"/>
    <w:rsid w:val="0034505C"/>
    <w:rsid w:val="00345F91"/>
    <w:rsid w:val="00350C63"/>
    <w:rsid w:val="00364AAA"/>
    <w:rsid w:val="00366538"/>
    <w:rsid w:val="00385F44"/>
    <w:rsid w:val="0039661C"/>
    <w:rsid w:val="003A2EB4"/>
    <w:rsid w:val="003A598E"/>
    <w:rsid w:val="003A59B4"/>
    <w:rsid w:val="003B501C"/>
    <w:rsid w:val="003C416E"/>
    <w:rsid w:val="003C6757"/>
    <w:rsid w:val="003D7F7A"/>
    <w:rsid w:val="003F71BC"/>
    <w:rsid w:val="004009F7"/>
    <w:rsid w:val="00422258"/>
    <w:rsid w:val="00423F82"/>
    <w:rsid w:val="00436465"/>
    <w:rsid w:val="00490FC0"/>
    <w:rsid w:val="004937C9"/>
    <w:rsid w:val="00495AEA"/>
    <w:rsid w:val="004967FE"/>
    <w:rsid w:val="004A2D76"/>
    <w:rsid w:val="004D5314"/>
    <w:rsid w:val="004E101C"/>
    <w:rsid w:val="004E1741"/>
    <w:rsid w:val="004F15A5"/>
    <w:rsid w:val="004F335E"/>
    <w:rsid w:val="00502711"/>
    <w:rsid w:val="005120A8"/>
    <w:rsid w:val="005164D2"/>
    <w:rsid w:val="00525516"/>
    <w:rsid w:val="0053207B"/>
    <w:rsid w:val="005349B3"/>
    <w:rsid w:val="0054034E"/>
    <w:rsid w:val="00553295"/>
    <w:rsid w:val="0056422C"/>
    <w:rsid w:val="00571D1D"/>
    <w:rsid w:val="00577101"/>
    <w:rsid w:val="00595B0E"/>
    <w:rsid w:val="005A39BE"/>
    <w:rsid w:val="005A5463"/>
    <w:rsid w:val="005A5634"/>
    <w:rsid w:val="005A6594"/>
    <w:rsid w:val="005A6D32"/>
    <w:rsid w:val="005B2E5B"/>
    <w:rsid w:val="005B648E"/>
    <w:rsid w:val="005C2B80"/>
    <w:rsid w:val="005C66D8"/>
    <w:rsid w:val="005D5671"/>
    <w:rsid w:val="005D75F4"/>
    <w:rsid w:val="005F0287"/>
    <w:rsid w:val="005F42F5"/>
    <w:rsid w:val="005F443B"/>
    <w:rsid w:val="005F5CAC"/>
    <w:rsid w:val="005F6044"/>
    <w:rsid w:val="006011D6"/>
    <w:rsid w:val="00606E77"/>
    <w:rsid w:val="006071D6"/>
    <w:rsid w:val="006100B7"/>
    <w:rsid w:val="00620BF3"/>
    <w:rsid w:val="006275C8"/>
    <w:rsid w:val="006321A3"/>
    <w:rsid w:val="00635F65"/>
    <w:rsid w:val="00641727"/>
    <w:rsid w:val="0065468F"/>
    <w:rsid w:val="00665356"/>
    <w:rsid w:val="00677249"/>
    <w:rsid w:val="00687251"/>
    <w:rsid w:val="00690378"/>
    <w:rsid w:val="0069265E"/>
    <w:rsid w:val="006A5847"/>
    <w:rsid w:val="006B4405"/>
    <w:rsid w:val="006C0480"/>
    <w:rsid w:val="006C50C3"/>
    <w:rsid w:val="006C7ED9"/>
    <w:rsid w:val="006E2C5A"/>
    <w:rsid w:val="006E494F"/>
    <w:rsid w:val="006F1B4C"/>
    <w:rsid w:val="006F4411"/>
    <w:rsid w:val="007225C6"/>
    <w:rsid w:val="0072331D"/>
    <w:rsid w:val="00726890"/>
    <w:rsid w:val="00730C59"/>
    <w:rsid w:val="0073586F"/>
    <w:rsid w:val="007436D6"/>
    <w:rsid w:val="00747E7C"/>
    <w:rsid w:val="00753D62"/>
    <w:rsid w:val="00756B95"/>
    <w:rsid w:val="00764031"/>
    <w:rsid w:val="007645D6"/>
    <w:rsid w:val="007760D0"/>
    <w:rsid w:val="007800B5"/>
    <w:rsid w:val="00782328"/>
    <w:rsid w:val="00782C14"/>
    <w:rsid w:val="00784CB8"/>
    <w:rsid w:val="00796E0F"/>
    <w:rsid w:val="00797CCB"/>
    <w:rsid w:val="007A1058"/>
    <w:rsid w:val="007A26AB"/>
    <w:rsid w:val="007A378E"/>
    <w:rsid w:val="007C53B2"/>
    <w:rsid w:val="007D6783"/>
    <w:rsid w:val="007D76AA"/>
    <w:rsid w:val="007F1B31"/>
    <w:rsid w:val="007F2DF8"/>
    <w:rsid w:val="00801638"/>
    <w:rsid w:val="00802EDD"/>
    <w:rsid w:val="0080503A"/>
    <w:rsid w:val="0081603D"/>
    <w:rsid w:val="00820B68"/>
    <w:rsid w:val="00833454"/>
    <w:rsid w:val="00834F33"/>
    <w:rsid w:val="00843460"/>
    <w:rsid w:val="00854905"/>
    <w:rsid w:val="008556D4"/>
    <w:rsid w:val="00865870"/>
    <w:rsid w:val="00884066"/>
    <w:rsid w:val="008878DA"/>
    <w:rsid w:val="0089073D"/>
    <w:rsid w:val="0089693C"/>
    <w:rsid w:val="008A0FCF"/>
    <w:rsid w:val="008A17C4"/>
    <w:rsid w:val="008B3218"/>
    <w:rsid w:val="008B50F0"/>
    <w:rsid w:val="008B69DE"/>
    <w:rsid w:val="008C1A5C"/>
    <w:rsid w:val="008C2F46"/>
    <w:rsid w:val="008C3A09"/>
    <w:rsid w:val="008C7FEC"/>
    <w:rsid w:val="008D1B36"/>
    <w:rsid w:val="008E24CD"/>
    <w:rsid w:val="008E47FD"/>
    <w:rsid w:val="008F375D"/>
    <w:rsid w:val="008F3BD3"/>
    <w:rsid w:val="00901678"/>
    <w:rsid w:val="00901A0C"/>
    <w:rsid w:val="009057D1"/>
    <w:rsid w:val="00912B94"/>
    <w:rsid w:val="009200E3"/>
    <w:rsid w:val="009222CC"/>
    <w:rsid w:val="00923734"/>
    <w:rsid w:val="00934497"/>
    <w:rsid w:val="0094247C"/>
    <w:rsid w:val="009464A5"/>
    <w:rsid w:val="00950034"/>
    <w:rsid w:val="00950F28"/>
    <w:rsid w:val="00952356"/>
    <w:rsid w:val="00953765"/>
    <w:rsid w:val="009556B5"/>
    <w:rsid w:val="009737F0"/>
    <w:rsid w:val="0099665F"/>
    <w:rsid w:val="009A60C4"/>
    <w:rsid w:val="009B131D"/>
    <w:rsid w:val="009C05A7"/>
    <w:rsid w:val="009C68FA"/>
    <w:rsid w:val="009D780D"/>
    <w:rsid w:val="009E1612"/>
    <w:rsid w:val="009E5D96"/>
    <w:rsid w:val="00A01B2F"/>
    <w:rsid w:val="00A04CD3"/>
    <w:rsid w:val="00A178FD"/>
    <w:rsid w:val="00A20CED"/>
    <w:rsid w:val="00A23DEC"/>
    <w:rsid w:val="00A25C4A"/>
    <w:rsid w:val="00A32C92"/>
    <w:rsid w:val="00A3339C"/>
    <w:rsid w:val="00A373FD"/>
    <w:rsid w:val="00A57575"/>
    <w:rsid w:val="00A643C5"/>
    <w:rsid w:val="00A64C7D"/>
    <w:rsid w:val="00A67430"/>
    <w:rsid w:val="00A86901"/>
    <w:rsid w:val="00A87397"/>
    <w:rsid w:val="00A87BF7"/>
    <w:rsid w:val="00AA12CE"/>
    <w:rsid w:val="00AA4E16"/>
    <w:rsid w:val="00AB1268"/>
    <w:rsid w:val="00AB7C83"/>
    <w:rsid w:val="00AC1918"/>
    <w:rsid w:val="00AC3AB8"/>
    <w:rsid w:val="00AC66FD"/>
    <w:rsid w:val="00AD4306"/>
    <w:rsid w:val="00AF16DF"/>
    <w:rsid w:val="00AF6220"/>
    <w:rsid w:val="00B06D85"/>
    <w:rsid w:val="00B10354"/>
    <w:rsid w:val="00B15EB7"/>
    <w:rsid w:val="00B25B42"/>
    <w:rsid w:val="00B278EF"/>
    <w:rsid w:val="00B30651"/>
    <w:rsid w:val="00B31CFE"/>
    <w:rsid w:val="00B335F6"/>
    <w:rsid w:val="00B443A3"/>
    <w:rsid w:val="00B446D4"/>
    <w:rsid w:val="00B453FD"/>
    <w:rsid w:val="00B47600"/>
    <w:rsid w:val="00B47CEF"/>
    <w:rsid w:val="00B54B36"/>
    <w:rsid w:val="00B55F91"/>
    <w:rsid w:val="00B668D6"/>
    <w:rsid w:val="00B67095"/>
    <w:rsid w:val="00B715ED"/>
    <w:rsid w:val="00B84339"/>
    <w:rsid w:val="00B90324"/>
    <w:rsid w:val="00B9199E"/>
    <w:rsid w:val="00B96D68"/>
    <w:rsid w:val="00BB3C69"/>
    <w:rsid w:val="00BD72F6"/>
    <w:rsid w:val="00BE37D1"/>
    <w:rsid w:val="00BF3067"/>
    <w:rsid w:val="00BF5158"/>
    <w:rsid w:val="00BF608F"/>
    <w:rsid w:val="00BF774A"/>
    <w:rsid w:val="00BF787A"/>
    <w:rsid w:val="00BF7D4C"/>
    <w:rsid w:val="00C0217F"/>
    <w:rsid w:val="00C15A88"/>
    <w:rsid w:val="00C213BD"/>
    <w:rsid w:val="00C21784"/>
    <w:rsid w:val="00C3065B"/>
    <w:rsid w:val="00C30925"/>
    <w:rsid w:val="00C408FC"/>
    <w:rsid w:val="00C50E07"/>
    <w:rsid w:val="00C55F14"/>
    <w:rsid w:val="00C5769E"/>
    <w:rsid w:val="00C67A04"/>
    <w:rsid w:val="00C712A1"/>
    <w:rsid w:val="00C72118"/>
    <w:rsid w:val="00C760D7"/>
    <w:rsid w:val="00C92C20"/>
    <w:rsid w:val="00C94046"/>
    <w:rsid w:val="00CA13E6"/>
    <w:rsid w:val="00CA1EB6"/>
    <w:rsid w:val="00CB243B"/>
    <w:rsid w:val="00CB65D7"/>
    <w:rsid w:val="00CC19BC"/>
    <w:rsid w:val="00CC3F15"/>
    <w:rsid w:val="00CC5143"/>
    <w:rsid w:val="00CD436A"/>
    <w:rsid w:val="00CD4705"/>
    <w:rsid w:val="00CD5291"/>
    <w:rsid w:val="00CE4F47"/>
    <w:rsid w:val="00CF28E3"/>
    <w:rsid w:val="00D0581C"/>
    <w:rsid w:val="00D22733"/>
    <w:rsid w:val="00D374F3"/>
    <w:rsid w:val="00D4201B"/>
    <w:rsid w:val="00D4222D"/>
    <w:rsid w:val="00D5753E"/>
    <w:rsid w:val="00D60259"/>
    <w:rsid w:val="00D70A43"/>
    <w:rsid w:val="00D71642"/>
    <w:rsid w:val="00D739FC"/>
    <w:rsid w:val="00D816A8"/>
    <w:rsid w:val="00D81DA5"/>
    <w:rsid w:val="00D81EA2"/>
    <w:rsid w:val="00DA1D79"/>
    <w:rsid w:val="00DA1DAE"/>
    <w:rsid w:val="00DB3F59"/>
    <w:rsid w:val="00DB6DC2"/>
    <w:rsid w:val="00DC0E17"/>
    <w:rsid w:val="00DC3F60"/>
    <w:rsid w:val="00DC514A"/>
    <w:rsid w:val="00DD1A73"/>
    <w:rsid w:val="00DE3E83"/>
    <w:rsid w:val="00DE7B2E"/>
    <w:rsid w:val="00E043E8"/>
    <w:rsid w:val="00E10023"/>
    <w:rsid w:val="00E10BD5"/>
    <w:rsid w:val="00E17109"/>
    <w:rsid w:val="00E175FD"/>
    <w:rsid w:val="00E22706"/>
    <w:rsid w:val="00E24878"/>
    <w:rsid w:val="00E27A77"/>
    <w:rsid w:val="00E346F6"/>
    <w:rsid w:val="00E36763"/>
    <w:rsid w:val="00E45C97"/>
    <w:rsid w:val="00E47FF5"/>
    <w:rsid w:val="00E5277F"/>
    <w:rsid w:val="00E56997"/>
    <w:rsid w:val="00E6413F"/>
    <w:rsid w:val="00E70799"/>
    <w:rsid w:val="00E719D2"/>
    <w:rsid w:val="00E71F20"/>
    <w:rsid w:val="00E76E31"/>
    <w:rsid w:val="00E80549"/>
    <w:rsid w:val="00E90BB0"/>
    <w:rsid w:val="00E93DE7"/>
    <w:rsid w:val="00EA7715"/>
    <w:rsid w:val="00EB0C30"/>
    <w:rsid w:val="00EB0F1D"/>
    <w:rsid w:val="00EB3ADC"/>
    <w:rsid w:val="00EB6045"/>
    <w:rsid w:val="00EB7EFA"/>
    <w:rsid w:val="00EC757A"/>
    <w:rsid w:val="00ED060B"/>
    <w:rsid w:val="00ED4BDD"/>
    <w:rsid w:val="00EE0041"/>
    <w:rsid w:val="00F022E8"/>
    <w:rsid w:val="00F12103"/>
    <w:rsid w:val="00F26300"/>
    <w:rsid w:val="00F31F97"/>
    <w:rsid w:val="00F43B08"/>
    <w:rsid w:val="00F50583"/>
    <w:rsid w:val="00F5463B"/>
    <w:rsid w:val="00F5654A"/>
    <w:rsid w:val="00F60E5B"/>
    <w:rsid w:val="00F67BB6"/>
    <w:rsid w:val="00F71E6A"/>
    <w:rsid w:val="00F74287"/>
    <w:rsid w:val="00F80E53"/>
    <w:rsid w:val="00F95BF8"/>
    <w:rsid w:val="00FA2B2E"/>
    <w:rsid w:val="00FA761A"/>
    <w:rsid w:val="00FC38E8"/>
    <w:rsid w:val="00FC711F"/>
    <w:rsid w:val="00FD21C3"/>
    <w:rsid w:val="00FE7977"/>
    <w:rsid w:val="00FF1072"/>
    <w:rsid w:val="00FF1BFE"/>
    <w:rsid w:val="00FF2A9B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A0A8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lt-LT" w:eastAsia="en-US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3A3"/>
  </w:style>
  <w:style w:type="paragraph" w:styleId="Heading1">
    <w:name w:val="heading 1"/>
    <w:basedOn w:val="Normal"/>
    <w:next w:val="Normal"/>
    <w:link w:val="Heading1Char"/>
    <w:uiPriority w:val="9"/>
    <w:qFormat/>
    <w:rsid w:val="00B443A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9B370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3A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3A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7D7D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3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3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D7D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3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7D7D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3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8250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3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7D7D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3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7D7D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3A3"/>
    <w:rPr>
      <w:rFonts w:asciiTheme="majorHAnsi" w:eastAsiaTheme="majorEastAsia" w:hAnsiTheme="majorHAnsi" w:cstheme="majorBidi"/>
      <w:color w:val="9B370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3A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3A3"/>
    <w:rPr>
      <w:rFonts w:asciiTheme="majorHAnsi" w:eastAsiaTheme="majorEastAsia" w:hAnsiTheme="majorHAnsi" w:cstheme="majorBidi"/>
      <w:color w:val="7D7D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3A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3A3"/>
    <w:rPr>
      <w:rFonts w:asciiTheme="majorHAnsi" w:eastAsiaTheme="majorEastAsia" w:hAnsiTheme="majorHAnsi" w:cstheme="majorBidi"/>
      <w:color w:val="7D7D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3A3"/>
    <w:rPr>
      <w:rFonts w:asciiTheme="majorHAnsi" w:eastAsiaTheme="majorEastAsia" w:hAnsiTheme="majorHAnsi" w:cstheme="majorBidi"/>
      <w:i/>
      <w:iCs/>
      <w:color w:val="7D7D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3A3"/>
    <w:rPr>
      <w:rFonts w:asciiTheme="majorHAnsi" w:eastAsiaTheme="majorEastAsia" w:hAnsiTheme="majorHAnsi" w:cstheme="majorBidi"/>
      <w:i/>
      <w:iCs/>
      <w:color w:val="68250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3A3"/>
    <w:rPr>
      <w:rFonts w:asciiTheme="majorHAnsi" w:eastAsiaTheme="majorEastAsia" w:hAnsiTheme="majorHAnsi" w:cstheme="majorBidi"/>
      <w:b/>
      <w:bCs/>
      <w:color w:val="7D7D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3A3"/>
    <w:rPr>
      <w:rFonts w:asciiTheme="majorHAnsi" w:eastAsiaTheme="majorEastAsia" w:hAnsiTheme="majorHAnsi" w:cstheme="majorBidi"/>
      <w:b/>
      <w:bCs/>
      <w:i/>
      <w:iCs/>
      <w:color w:val="7D7D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43A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443A3"/>
    <w:pPr>
      <w:spacing w:after="0" w:line="240" w:lineRule="auto"/>
      <w:contextualSpacing/>
    </w:pPr>
    <w:rPr>
      <w:rFonts w:asciiTheme="majorHAnsi" w:eastAsiaTheme="majorEastAsia" w:hAnsiTheme="majorHAnsi" w:cstheme="majorBidi"/>
      <w:color w:val="D04A02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3A3"/>
    <w:rPr>
      <w:rFonts w:asciiTheme="majorHAnsi" w:eastAsiaTheme="majorEastAsia" w:hAnsiTheme="majorHAnsi" w:cstheme="majorBidi"/>
      <w:color w:val="D04A02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3A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43A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443A3"/>
    <w:rPr>
      <w:b/>
      <w:bCs/>
    </w:rPr>
  </w:style>
  <w:style w:type="character" w:styleId="Emphasis">
    <w:name w:val="Emphasis"/>
    <w:basedOn w:val="DefaultParagraphFont"/>
    <w:uiPriority w:val="20"/>
    <w:qFormat/>
    <w:rsid w:val="00B443A3"/>
    <w:rPr>
      <w:i/>
      <w:iCs/>
    </w:rPr>
  </w:style>
  <w:style w:type="paragraph" w:styleId="NoSpacing">
    <w:name w:val="No Spacing"/>
    <w:uiPriority w:val="1"/>
    <w:qFormat/>
    <w:rsid w:val="00B443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43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443A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3A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3A3"/>
    <w:pPr>
      <w:pBdr>
        <w:left w:val="single" w:sz="18" w:space="12" w:color="D04A0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D04A02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3A3"/>
    <w:rPr>
      <w:rFonts w:asciiTheme="majorHAnsi" w:eastAsiaTheme="majorEastAsia" w:hAnsiTheme="majorHAnsi" w:cstheme="majorBidi"/>
      <w:color w:val="D04A02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443A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443A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443A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443A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443A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43A3"/>
    <w:pPr>
      <w:outlineLvl w:val="9"/>
    </w:pPr>
  </w:style>
  <w:style w:type="character" w:customStyle="1" w:styleId="CharStyle11">
    <w:name w:val="Char Style 11"/>
    <w:basedOn w:val="DefaultParagraphFont"/>
    <w:link w:val="Style10"/>
    <w:rsid w:val="0081603D"/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"/>
    <w:link w:val="CharStyle11"/>
    <w:rsid w:val="0081603D"/>
    <w:pPr>
      <w:widowControl w:val="0"/>
      <w:spacing w:after="60" w:line="295" w:lineRule="auto"/>
    </w:pPr>
    <w:rPr>
      <w:rFonts w:ascii="Arial" w:eastAsia="Arial" w:hAnsi="Arial" w:cs="Arial"/>
      <w:sz w:val="19"/>
      <w:szCs w:val="19"/>
    </w:rPr>
  </w:style>
  <w:style w:type="character" w:styleId="PlaceholderText">
    <w:name w:val="Placeholder Text"/>
    <w:basedOn w:val="DefaultParagraphFont"/>
    <w:uiPriority w:val="99"/>
    <w:semiHidden/>
    <w:rsid w:val="0081603D"/>
    <w:rPr>
      <w:color w:val="808080"/>
    </w:rPr>
  </w:style>
  <w:style w:type="table" w:styleId="TableGrid">
    <w:name w:val="Table Grid"/>
    <w:basedOn w:val="TableNormal"/>
    <w:uiPriority w:val="39"/>
    <w:rsid w:val="00FC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0A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0A4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70A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A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A43"/>
    <w:rPr>
      <w:b/>
      <w:bCs/>
    </w:rPr>
  </w:style>
  <w:style w:type="character" w:styleId="Hyperlink">
    <w:name w:val="Hyperlink"/>
    <w:basedOn w:val="DefaultParagraphFont"/>
    <w:uiPriority w:val="99"/>
    <w:unhideWhenUsed/>
    <w:rsid w:val="00934497"/>
    <w:rPr>
      <w:color w:val="D04A0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449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42E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42E6"/>
  </w:style>
  <w:style w:type="character" w:styleId="FootnoteReference">
    <w:name w:val="footnote reference"/>
    <w:basedOn w:val="DefaultParagraphFont"/>
    <w:uiPriority w:val="99"/>
    <w:semiHidden/>
    <w:unhideWhenUsed/>
    <w:rsid w:val="002F42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1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3BD"/>
  </w:style>
  <w:style w:type="paragraph" w:styleId="Footer">
    <w:name w:val="footer"/>
    <w:basedOn w:val="Normal"/>
    <w:link w:val="FooterChar"/>
    <w:uiPriority w:val="99"/>
    <w:unhideWhenUsed/>
    <w:rsid w:val="00C21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3BD"/>
  </w:style>
  <w:style w:type="paragraph" w:styleId="Revision">
    <w:name w:val="Revision"/>
    <w:hidden/>
    <w:uiPriority w:val="99"/>
    <w:semiHidden/>
    <w:rsid w:val="00553295"/>
    <w:pPr>
      <w:spacing w:after="0" w:line="240" w:lineRule="auto"/>
    </w:pPr>
  </w:style>
  <w:style w:type="paragraph" w:customStyle="1" w:styleId="pf0">
    <w:name w:val="pf0"/>
    <w:basedOn w:val="Normal"/>
    <w:rsid w:val="00BF6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cf01">
    <w:name w:val="cf01"/>
    <w:basedOn w:val="DefaultParagraphFont"/>
    <w:rsid w:val="00BF608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F608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0A7CFE5CFC2425984B8C853C60DD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75B30-76BB-45E0-A343-E6A506544F7D}"/>
      </w:docPartPr>
      <w:docPartBody>
        <w:p w:rsidR="00753572" w:rsidRDefault="00BF389F" w:rsidP="00BF389F">
          <w:pPr>
            <w:pStyle w:val="00A7CFE5CFC2425984B8C853C60DD2972"/>
          </w:pPr>
          <w:r>
            <w:rPr>
              <w:color w:val="0E2841" w:themeColor="text2"/>
              <w:sz w:val="20"/>
              <w:szCs w:val="20"/>
            </w:rPr>
            <w:t>nu</w:t>
          </w:r>
          <w:r w:rsidRPr="00172B5F">
            <w:rPr>
              <w:color w:val="0E2841" w:themeColor="text2"/>
              <w:sz w:val="20"/>
              <w:szCs w:val="20"/>
            </w:rPr>
            <w:t>rodyti pastato pavadinimą</w:t>
          </w:r>
        </w:p>
      </w:docPartBody>
    </w:docPart>
    <w:docPart>
      <w:docPartPr>
        <w:name w:val="51F671A58F454080972048C685B0E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612C8-A46D-4578-805F-AADF8FA49EF6}"/>
      </w:docPartPr>
      <w:docPartBody>
        <w:p w:rsidR="00753572" w:rsidRDefault="00BF389F" w:rsidP="00BF389F">
          <w:pPr>
            <w:pStyle w:val="51F671A58F454080972048C685B0E872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4829F00FE608475DB4DA67E339B90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8D332-9080-42FB-92D2-D79B51F8565E}"/>
      </w:docPartPr>
      <w:docPartBody>
        <w:p w:rsidR="00753572" w:rsidRDefault="00BF389F" w:rsidP="00BF389F">
          <w:pPr>
            <w:pStyle w:val="4829F00FE608475DB4DA67E339B907C82"/>
          </w:pPr>
          <w:r>
            <w:rPr>
              <w:rStyle w:val="PlaceholderText"/>
            </w:rPr>
            <w:t>įrašyti pastato paskirtį, nurodytą nekilnojamojo turto registre</w:t>
          </w:r>
        </w:p>
      </w:docPartBody>
    </w:docPart>
    <w:docPart>
      <w:docPartPr>
        <w:name w:val="D7963A2931AC40718CF8F84409E4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0EF0A-5A2C-49B3-98E5-D63CA7880C8C}"/>
      </w:docPartPr>
      <w:docPartBody>
        <w:p w:rsidR="00753572" w:rsidRDefault="00BF389F" w:rsidP="00BF389F">
          <w:pPr>
            <w:pStyle w:val="D7963A2931AC40718CF8F84409E44045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C34D3B4DC12E4569AE9802AA413C4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32C5B-51B3-4716-914E-89CF44BEFE0B}"/>
      </w:docPartPr>
      <w:docPartBody>
        <w:p w:rsidR="00753572" w:rsidRDefault="00BF389F" w:rsidP="00BF389F">
          <w:pPr>
            <w:pStyle w:val="C34D3B4DC12E4569AE9802AA413C473C2"/>
          </w:pPr>
          <w:r>
            <w:rPr>
              <w:rStyle w:val="PlaceholderText"/>
            </w:rPr>
            <w:t>įrašyti</w:t>
          </w:r>
        </w:p>
      </w:docPartBody>
    </w:docPart>
    <w:docPart>
      <w:docPartPr>
        <w:name w:val="E74FE748FC1C46E6B4714AEE398A2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0E689-40CA-4E64-8FDC-E22081E02CB9}"/>
      </w:docPartPr>
      <w:docPartBody>
        <w:p w:rsidR="00753572" w:rsidRDefault="00BF389F" w:rsidP="00BF389F">
          <w:pPr>
            <w:pStyle w:val="E74FE748FC1C46E6B4714AEE398A2DDF2"/>
          </w:pPr>
          <w:r>
            <w:rPr>
              <w:rStyle w:val="PlaceholderText"/>
            </w:rPr>
            <w:t>įrašyti klasę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01"/>
    <w:rsid w:val="00042C37"/>
    <w:rsid w:val="00185584"/>
    <w:rsid w:val="00284C22"/>
    <w:rsid w:val="00387969"/>
    <w:rsid w:val="00424EBA"/>
    <w:rsid w:val="004C30EF"/>
    <w:rsid w:val="00546316"/>
    <w:rsid w:val="00556F93"/>
    <w:rsid w:val="005D717B"/>
    <w:rsid w:val="00606E77"/>
    <w:rsid w:val="00753572"/>
    <w:rsid w:val="00833EA7"/>
    <w:rsid w:val="00887D9E"/>
    <w:rsid w:val="008B3055"/>
    <w:rsid w:val="00931108"/>
    <w:rsid w:val="009A20A3"/>
    <w:rsid w:val="00A34522"/>
    <w:rsid w:val="00BF389F"/>
    <w:rsid w:val="00C734BE"/>
    <w:rsid w:val="00D41B00"/>
    <w:rsid w:val="00D77A44"/>
    <w:rsid w:val="00DA786C"/>
    <w:rsid w:val="00DD1EFE"/>
    <w:rsid w:val="00E42943"/>
    <w:rsid w:val="00E6413F"/>
    <w:rsid w:val="00EB0F1D"/>
    <w:rsid w:val="00F41A0D"/>
    <w:rsid w:val="00FA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20A3"/>
    <w:rPr>
      <w:color w:val="808080"/>
    </w:rPr>
  </w:style>
  <w:style w:type="paragraph" w:customStyle="1" w:styleId="00A7CFE5CFC2425984B8C853C60DD2972">
    <w:name w:val="00A7CFE5CFC2425984B8C853C60DD297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51F671A58F454080972048C685B0E8722">
    <w:name w:val="51F671A58F454080972048C685B0E872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4829F00FE608475DB4DA67E339B907C82">
    <w:name w:val="4829F00FE608475DB4DA67E339B907C8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D7963A2931AC40718CF8F84409E440452">
    <w:name w:val="D7963A2931AC40718CF8F84409E44045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C34D3B4DC12E4569AE9802AA413C473C2">
    <w:name w:val="C34D3B4DC12E4569AE9802AA413C473C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E74FE748FC1C46E6B4714AEE398A2DDF2">
    <w:name w:val="E74FE748FC1C46E6B4714AEE398A2DDF2"/>
    <w:rsid w:val="00BF389F"/>
    <w:pPr>
      <w:widowControl w:val="0"/>
      <w:spacing w:after="60" w:line="295" w:lineRule="auto"/>
    </w:pPr>
    <w:rPr>
      <w:rFonts w:ascii="Arial" w:eastAsia="Arial" w:hAnsi="Arial" w:cs="Arial"/>
      <w:sz w:val="19"/>
      <w:szCs w:val="19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PwC Smart">
  <a:themeElements>
    <a:clrScheme name="PwC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FFB600"/>
      </a:accent2>
      <a:accent3>
        <a:srgbClr val="E0301E"/>
      </a:accent3>
      <a:accent4>
        <a:srgbClr val="EB8C00"/>
      </a:accent4>
      <a:accent5>
        <a:srgbClr val="DB536A"/>
      </a:accent5>
      <a:accent6>
        <a:srgbClr val="464646"/>
      </a:accent6>
      <a:hlink>
        <a:srgbClr val="D04A02"/>
      </a:hlink>
      <a:folHlink>
        <a:srgbClr val="DB536A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>
        <a:defPPr algn="ctr">
          <a:defRPr dirty="0" smtClean="0"/>
        </a:defPPr>
      </a:lstStyle>
    </a:spDef>
    <a:lnDef>
      <a:spPr>
        <a:ln w="12700">
          <a:solidFill>
            <a:srgbClr val="DC69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</a:spPr>
      <a:bodyPr wrap="square" lIns="0" tIns="0" rIns="0" bIns="0" rtlCol="0">
        <a:spAutoFit/>
      </a:bodyPr>
      <a:lstStyle>
        <a:defPPr>
          <a:defRPr noProof="0" dirty="0" smtClean="0">
            <a:solidFill>
              <a:schemeClr val="tx1"/>
            </a:solidFill>
            <a:latin typeface="Georgia" pitchFamily="18" charset="0"/>
            <a:cs typeface="Arial" pitchFamily="34" charset="0"/>
          </a:defRPr>
        </a:defPPr>
      </a:lstStyle>
    </a:txDef>
  </a:objectDefaults>
  <a:extraClrSchemeLst/>
  <a:custClrLst>
    <a:custClr name="Dark Orange 2">
      <a:srgbClr val="571F01"/>
    </a:custClr>
    <a:custClr name="Dark Orange 1">
      <a:srgbClr val="933401"/>
    </a:custClr>
    <a:custClr name="Primary Orange">
      <a:srgbClr val="D04A02"/>
    </a:custClr>
    <a:custClr name="Light Orange 1">
      <a:srgbClr val="FD6412"/>
    </a:custClr>
    <a:custClr name="Light Orange 2">
      <a:srgbClr val="FEB791"/>
    </a:custClr>
    <a:custClr name="Dark Tangerine 2">
      <a:srgbClr val="714300"/>
    </a:custClr>
    <a:custClr name="Dark Tangerine 1">
      <a:srgbClr val="AE6800"/>
    </a:custClr>
    <a:custClr name="Primary Tangerine">
      <a:srgbClr val="EB8C00"/>
    </a:custClr>
    <a:custClr name="Light Tangerine 1">
      <a:srgbClr val="FFA929"/>
    </a:custClr>
    <a:custClr name="Light Tangerine 2">
      <a:srgbClr val="FFDCA9"/>
    </a:custClr>
    <a:custClr name="Dark Yellow 2">
      <a:srgbClr val="855F00"/>
    </a:custClr>
    <a:custClr name="Dark Yellow 1">
      <a:srgbClr val="C28A00"/>
    </a:custClr>
    <a:custClr name="Primary Yellow">
      <a:srgbClr val="FFB600"/>
    </a:custClr>
    <a:custClr name="Light Yellow 1">
      <a:srgbClr val="FFC83D"/>
    </a:custClr>
    <a:custClr name="Light Yellow 2">
      <a:srgbClr val="FFECBD"/>
    </a:custClr>
    <a:custClr name="Dark Rose 2">
      <a:srgbClr val="6E2A35"/>
    </a:custClr>
    <a:custClr name="Dark Rose 1">
      <a:srgbClr val="A43E50"/>
    </a:custClr>
    <a:custClr name="Primary Rose">
      <a:srgbClr val="DB536A"/>
    </a:custClr>
    <a:custClr name="Light Rose 1">
      <a:srgbClr val="E27588"/>
    </a:custClr>
    <a:custClr name="Light Rose 2">
      <a:srgbClr val="F1BAC3"/>
    </a:custClr>
    <a:custClr name="Dark Red 2">
      <a:srgbClr val="741910"/>
    </a:custClr>
    <a:custClr name="Dark Red 1">
      <a:srgbClr val="AA2417"/>
    </a:custClr>
    <a:custClr name="Primary Red">
      <a:srgbClr val="E0301E"/>
    </a:custClr>
    <a:custClr name="Light Red 1">
      <a:srgbClr val="E86153"/>
    </a:custClr>
    <a:custClr name="Light Red 2">
      <a:srgbClr val="F7C8C4"/>
    </a:custClr>
    <a:custClr name="Black">
      <a:srgbClr val="000000"/>
    </a:custClr>
    <a:custClr name="Dark Grey">
      <a:srgbClr val="2D2D2D"/>
    </a:custClr>
    <a:custClr name="Medium Grey">
      <a:srgbClr val="464646"/>
    </a:custClr>
    <a:custClr name="Grey">
      <a:srgbClr val="7D7D7D"/>
    </a:custClr>
    <a:custClr name="Light Grey">
      <a:srgbClr val="DEDEDE"/>
    </a:custClr>
    <a:custClr name="Dark Purple 2">
      <a:srgbClr val="4B06B2"/>
    </a:custClr>
    <a:custClr name="Dark Purple 1">
      <a:srgbClr val="6A1CE2"/>
    </a:custClr>
    <a:custClr name="Secondary Purple">
      <a:srgbClr val="9013FE"/>
    </a:custClr>
    <a:custClr name="Light Purple 1">
      <a:srgbClr val="B15AFE"/>
    </a:custClr>
    <a:custClr name="Light Purple 2">
      <a:srgbClr val="DEB8FF"/>
    </a:custClr>
    <a:custClr name="Dark Blue 2">
      <a:srgbClr val="003DAB"/>
    </a:custClr>
    <a:custClr name="Dark Blue 1">
      <a:srgbClr val="0060D7"/>
    </a:custClr>
    <a:custClr name="Secondary Blue">
      <a:srgbClr val="0089EB"/>
    </a:custClr>
    <a:custClr name="Light Blue 1">
      <a:srgbClr val="4DACF1"/>
    </a:custClr>
    <a:custClr name="Light Blue 2">
      <a:srgbClr val="B3DCF9"/>
    </a:custClr>
    <a:custClr name="Dark Green 2">
      <a:srgbClr val="175C2C"/>
    </a:custClr>
    <a:custClr name="Dark Green 1">
      <a:srgbClr val="2C8646"/>
    </a:custClr>
    <a:custClr name="Secondary Green">
      <a:srgbClr val="4EB523"/>
    </a:custClr>
    <a:custClr name="Light Green 1">
      <a:srgbClr val="86DB4F"/>
    </a:custClr>
    <a:custClr name="Light Green 2">
      <a:srgbClr val="C4FC9F"/>
    </a:custClr>
    <a:custClr name="Status Red">
      <a:srgbClr val="E0301E"/>
    </a:custClr>
    <a:custClr name="Status Yellow">
      <a:srgbClr val="FFB600"/>
    </a:custClr>
    <a:custClr name="Status Green">
      <a:srgbClr val="175C2C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3864966CB50E49BF88104A03464217" ma:contentTypeVersion="18" ma:contentTypeDescription="Create a new document." ma:contentTypeScope="" ma:versionID="53abc3e201a2541a33378661f52c8b6f">
  <xsd:schema xmlns:xsd="http://www.w3.org/2001/XMLSchema" xmlns:xs="http://www.w3.org/2001/XMLSchema" xmlns:p="http://schemas.microsoft.com/office/2006/metadata/properties" xmlns:ns2="52cb1114-a659-49af-a8a1-f8a6abfefc25" xmlns:ns3="7af2ff67-f640-4663-86b7-2e5cebfb94ed" xmlns:ns4="57ced1c0-dd17-4bc1-a49b-8d58a8b9fb5a" xmlns:ns5="fb82805b-4725-417c-9992-107fa9b8f2e4" targetNamespace="http://schemas.microsoft.com/office/2006/metadata/properties" ma:root="true" ma:fieldsID="66bb9dc6b23652225753adba378b6cb9" ns2:_="" ns3:_="" ns4:_="" ns5:_="">
    <xsd:import namespace="52cb1114-a659-49af-a8a1-f8a6abfefc25"/>
    <xsd:import namespace="7af2ff67-f640-4663-86b7-2e5cebfb94ed"/>
    <xsd:import namespace="57ced1c0-dd17-4bc1-a49b-8d58a8b9fb5a"/>
    <xsd:import namespace="fb82805b-4725-417c-9992-107fa9b8f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b1114-a659-49af-a8a1-f8a6abfef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2ff67-f640-4663-86b7-2e5cebfb94e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fe007ef-8a7e-48e5-8dff-502010a2c3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ed1c0-dd17-4bc1-a49b-8d58a8b9fb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2805b-4725-417c-9992-107fa9b8f2e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f9010d5f-6a6f-42e9-890d-edf45aeb584d}" ma:internalName="TaxCatchAll" ma:showField="CatchAllData" ma:web="fb82805b-4725-417c-9992-107fa9b8f2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f2ff67-f640-4663-86b7-2e5cebfb94ed">
      <Terms xmlns="http://schemas.microsoft.com/office/infopath/2007/PartnerControls"/>
    </lcf76f155ced4ddcb4097134ff3c332f>
    <TaxCatchAll xmlns="fb82805b-4725-417c-9992-107fa9b8f2e4" xsi:nil="true"/>
  </documentManagement>
</p:properties>
</file>

<file path=customXml/itemProps1.xml><?xml version="1.0" encoding="utf-8"?>
<ds:datastoreItem xmlns:ds="http://schemas.openxmlformats.org/officeDocument/2006/customXml" ds:itemID="{130BD03C-855D-4FCE-897F-C8B0009964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1F321-10A6-414D-AEA4-4403A186CF2A}"/>
</file>

<file path=customXml/itemProps3.xml><?xml version="1.0" encoding="utf-8"?>
<ds:datastoreItem xmlns:ds="http://schemas.openxmlformats.org/officeDocument/2006/customXml" ds:itemID="{A3B86661-579A-4C96-A466-A9F7D9C57825}"/>
</file>

<file path=customXml/itemProps4.xml><?xml version="1.0" encoding="utf-8"?>
<ds:datastoreItem xmlns:ds="http://schemas.openxmlformats.org/officeDocument/2006/customXml" ds:itemID="{A9E849A4-452B-40F3-ADF6-201B04421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4540</Characters>
  <Application>Microsoft Office Word</Application>
  <DocSecurity>4</DocSecurity>
  <Lines>37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2024-06-26T16:53:00Z</dcterms:created>
  <dcterms:modified xsi:type="dcterms:W3CDTF">2024-06-26T18:02:00Z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0x010100E33864966CB50E49BF88104A03464217</vt:lpwstr>
  </property>
</Properties>
</file>